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E2" w:rsidRDefault="000072E3">
      <w:pPr>
        <w:rPr>
          <w:noProof/>
        </w:rPr>
      </w:pPr>
      <w:r w:rsidRPr="000072E3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A272" wp14:editId="21B3C86E">
                <wp:simplePos x="0" y="0"/>
                <wp:positionH relativeFrom="margin">
                  <wp:align>right</wp:align>
                </wp:positionH>
                <wp:positionV relativeFrom="paragraph">
                  <wp:posOffset>-563880</wp:posOffset>
                </wp:positionV>
                <wp:extent cx="609600" cy="304800"/>
                <wp:effectExtent l="0" t="0" r="0" b="8890"/>
                <wp:wrapNone/>
                <wp:docPr id="35843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2E3" w:rsidRDefault="000072E3" w:rsidP="000072E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HO2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BA27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3.2pt;margin-top:-44.4pt;width:48pt;height:2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" fillcolor="#002060" stroked="f">
                <v:textbox style="mso-fit-shape-to-text:t">
                  <w:txbxContent>
                    <w:p w:rsidR="000072E3" w:rsidRDefault="000072E3" w:rsidP="000072E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HO2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28C" w:rsidRPr="000F36ED">
        <w:rPr>
          <w:b/>
          <w:sz w:val="28"/>
        </w:rPr>
        <w:t>CHAPTER 711.3 – Incorporation of Federal Regulations (CFR part 300)</w:t>
      </w:r>
      <w:r w:rsidRPr="000072E3">
        <w:rPr>
          <w:noProof/>
        </w:rPr>
        <w:t xml:space="preserve"> </w:t>
      </w:r>
    </w:p>
    <w:p w:rsidR="000072E3" w:rsidRPr="000F36ED" w:rsidRDefault="000072E3">
      <w:pPr>
        <w:rPr>
          <w:b/>
          <w:sz w:val="28"/>
        </w:rPr>
      </w:pPr>
      <w:r>
        <w:rPr>
          <w:noProof/>
        </w:rPr>
        <w:t xml:space="preserve">There are 30 sections of the Federal listed but not written out directly in PA Chapter 711.  Be sure you are familiar with these. </w:t>
      </w:r>
      <w:bookmarkStart w:id="0" w:name="_GoBack"/>
      <w:bookmarkEnd w:id="0"/>
    </w:p>
    <w:p w:rsidR="000746D5" w:rsidRPr="000F36ED" w:rsidRDefault="00465691">
      <w:pPr>
        <w:rPr>
          <w:b/>
        </w:rPr>
      </w:pPr>
      <w:r w:rsidRPr="000F36ED">
        <w:rPr>
          <w:b/>
        </w:rPr>
        <w:t>1-8</w:t>
      </w:r>
      <w:r w:rsidR="00670F21" w:rsidRPr="000F36ED">
        <w:rPr>
          <w:b/>
        </w:rPr>
        <w:t xml:space="preserve"> – (300.4 – 300.45 Definitions Used in part 300)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</w:pPr>
      <w:r w:rsidRPr="000F36ED">
        <w:t>34 CFR 300.4—3</w:t>
      </w:r>
      <w:r w:rsidR="00465691" w:rsidRPr="000F36ED">
        <w:t>00.8(a) and (c) (relating to act</w:t>
      </w:r>
      <w:r w:rsidRPr="000F36ED">
        <w:rPr>
          <w:b/>
        </w:rPr>
        <w:t xml:space="preserve">; </w:t>
      </w:r>
      <w:r w:rsidRPr="000F36ED">
        <w:t>assistive technology device; assistive technology service; charter school; and child with a disability).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</w:pPr>
      <w:r w:rsidRPr="000F36ED">
        <w:t>34 CFR 300.9—300.15 (relating to consent; core academic subjects; day; business day; school day; educational service agency; elementary school; equipment; and evaluation).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</w:pPr>
      <w:r w:rsidRPr="000F36ED">
        <w:t>34 CFR 300.17—300.19 (relating to free appropriate public education; highly qualified special education teachers; and homeless children).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</w:pPr>
      <w:r w:rsidRPr="000F36ED">
        <w:t>34 CFR 300.22 and 300.23 (relating to individualized education program; and individualized education program team).</w:t>
      </w:r>
    </w:p>
    <w:p w:rsidR="0041628C" w:rsidRPr="000F36ED" w:rsidRDefault="000746D5" w:rsidP="0041628C">
      <w:pPr>
        <w:pStyle w:val="ListParagraph"/>
        <w:numPr>
          <w:ilvl w:val="0"/>
          <w:numId w:val="1"/>
        </w:numPr>
        <w:rPr>
          <w:i/>
        </w:rPr>
      </w:pPr>
      <w:r w:rsidRPr="000F36ED">
        <w:rPr>
          <w:i/>
        </w:rPr>
        <w:t>NOT listed for 711 – 300.24 – Individualized Family Service Plan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34 CFR 300.32—300.37 (relating to personally identifiable; public agency; related services; scientifically based research; and secondary school).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34 CFR 300.39 (relating to special education).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34 CFR 300.41—300.45 (relating to State educational agency; supplementary aids and services; transition services; universal design; and ward of the state).</w:t>
      </w:r>
    </w:p>
    <w:p w:rsidR="00670F21" w:rsidRPr="000F36ED" w:rsidRDefault="00670F21" w:rsidP="00670F21">
      <w:p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____________________________________________________________________________________</w:t>
      </w:r>
      <w:r w:rsidR="000F36ED">
        <w:rPr>
          <w:rFonts w:eastAsia="Times New Roman" w:cs="Times New Roman"/>
          <w:color w:val="000000"/>
        </w:rPr>
        <w:t>_</w:t>
      </w:r>
    </w:p>
    <w:p w:rsidR="0016553D" w:rsidRPr="000F36ED" w:rsidRDefault="0016553D" w:rsidP="0016553D">
      <w:pPr>
        <w:spacing w:after="0" w:line="240" w:lineRule="auto"/>
        <w:rPr>
          <w:rFonts w:eastAsia="Times New Roman" w:cs="Times New Roman"/>
          <w:color w:val="000000"/>
        </w:rPr>
      </w:pP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 xml:space="preserve">34 CFR 300.101 and 34 CFR 300.102 </w:t>
      </w:r>
      <w:r w:rsidR="000746D5" w:rsidRPr="000F36ED">
        <w:rPr>
          <w:rFonts w:eastAsia="Times New Roman" w:cs="Times New Roman"/>
          <w:b/>
          <w:color w:val="000000"/>
        </w:rPr>
        <w:t>FAPE</w:t>
      </w:r>
      <w:r w:rsidR="000746D5" w:rsidRPr="000F36ED">
        <w:rPr>
          <w:rFonts w:eastAsia="Times New Roman" w:cs="Times New Roman"/>
          <w:color w:val="000000"/>
        </w:rPr>
        <w:t xml:space="preserve"> </w:t>
      </w:r>
      <w:r w:rsidRPr="000F36ED">
        <w:rPr>
          <w:rFonts w:eastAsia="Times New Roman" w:cs="Times New Roman"/>
          <w:color w:val="000000"/>
        </w:rPr>
        <w:t>(relating to free appropriate public education (FAPE); and limitation—exception to FAPE for certain ages).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34 CFR 300.104—300.108</w:t>
      </w:r>
      <w:r w:rsidRPr="000F36ED">
        <w:rPr>
          <w:rFonts w:eastAsia="Times New Roman" w:cs="Times New Roman"/>
          <w:b/>
          <w:color w:val="000000"/>
        </w:rPr>
        <w:t xml:space="preserve"> </w:t>
      </w:r>
      <w:r w:rsidR="000746D5" w:rsidRPr="000F36ED">
        <w:rPr>
          <w:rFonts w:eastAsia="Times New Roman" w:cs="Times New Roman"/>
          <w:b/>
          <w:color w:val="000000"/>
        </w:rPr>
        <w:t>FAPE</w:t>
      </w:r>
      <w:r w:rsidR="000746D5" w:rsidRPr="000F36ED">
        <w:rPr>
          <w:rFonts w:eastAsia="Times New Roman" w:cs="Times New Roman"/>
          <w:color w:val="000000"/>
        </w:rPr>
        <w:t xml:space="preserve"> </w:t>
      </w:r>
      <w:r w:rsidRPr="000F36ED">
        <w:rPr>
          <w:rFonts w:eastAsia="Times New Roman" w:cs="Times New Roman"/>
          <w:color w:val="000000"/>
        </w:rPr>
        <w:t>(relating to residential placement; assistive technology; extended school year services; nonacademic services; and physical education).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</w:rPr>
      </w:pPr>
      <w:r w:rsidRPr="000F36ED">
        <w:rPr>
          <w:rFonts w:eastAsia="Times New Roman" w:cs="Times New Roman"/>
          <w:color w:val="000000"/>
        </w:rPr>
        <w:t> 34 CFR 300.113 and 300.114(a</w:t>
      </w:r>
      <w:proofErr w:type="gramStart"/>
      <w:r w:rsidRPr="000F36ED">
        <w:rPr>
          <w:rFonts w:eastAsia="Times New Roman" w:cs="Times New Roman"/>
          <w:color w:val="000000"/>
        </w:rPr>
        <w:t>)(</w:t>
      </w:r>
      <w:proofErr w:type="gramEnd"/>
      <w:r w:rsidRPr="000F36ED">
        <w:rPr>
          <w:rFonts w:eastAsia="Times New Roman" w:cs="Times New Roman"/>
          <w:color w:val="000000"/>
        </w:rPr>
        <w:t xml:space="preserve">2) (relating to </w:t>
      </w:r>
      <w:r w:rsidRPr="003918D2">
        <w:rPr>
          <w:rFonts w:eastAsia="Times New Roman" w:cs="Times New Roman"/>
          <w:b/>
          <w:color w:val="000000"/>
        </w:rPr>
        <w:t>r</w:t>
      </w:r>
      <w:r w:rsidRPr="000F36ED">
        <w:rPr>
          <w:rFonts w:eastAsia="Times New Roman" w:cs="Times New Roman"/>
          <w:b/>
          <w:color w:val="000000"/>
        </w:rPr>
        <w:t xml:space="preserve">outine checking of hearing </w:t>
      </w:r>
      <w:r w:rsidRPr="000F36ED">
        <w:rPr>
          <w:rFonts w:eastAsia="Times New Roman" w:cs="Times New Roman"/>
          <w:color w:val="000000"/>
        </w:rPr>
        <w:t>aids and external components of surgically implanted medical devices; and LRE requirements).</w:t>
      </w:r>
    </w:p>
    <w:p w:rsidR="0041628C" w:rsidRPr="000F36ED" w:rsidRDefault="0041628C" w:rsidP="00DF4822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rPr>
          <w:rFonts w:eastAsia="Times New Roman" w:cs="Times New Roman"/>
          <w:color w:val="000000"/>
        </w:rPr>
        <w:t xml:space="preserve"> 34 CFR 300.115—300.117 </w:t>
      </w:r>
      <w:r w:rsidR="000746D5" w:rsidRPr="000F36ED">
        <w:rPr>
          <w:rFonts w:eastAsia="Times New Roman" w:cs="Times New Roman"/>
          <w:b/>
          <w:color w:val="000000"/>
        </w:rPr>
        <w:t xml:space="preserve">Least Restrictive Environment </w:t>
      </w:r>
      <w:r w:rsidRPr="000F36ED">
        <w:rPr>
          <w:rFonts w:eastAsia="Times New Roman" w:cs="Times New Roman"/>
          <w:color w:val="000000"/>
        </w:rPr>
        <w:t>(relating to continuum of alternative placements; placements; and nonacademic settings).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 34 CFR 300.122 </w:t>
      </w:r>
      <w:r w:rsidR="000746D5" w:rsidRPr="000F36ED">
        <w:rPr>
          <w:b/>
        </w:rPr>
        <w:t>Additional Eligibility Requirements</w:t>
      </w:r>
      <w:r w:rsidR="000746D5" w:rsidRPr="000F36ED">
        <w:t xml:space="preserve"> </w:t>
      </w:r>
      <w:r w:rsidRPr="000F36ED">
        <w:t xml:space="preserve">(relating to </w:t>
      </w:r>
      <w:r w:rsidRPr="000F36ED">
        <w:rPr>
          <w:b/>
        </w:rPr>
        <w:t>evaluation</w:t>
      </w:r>
      <w:r w:rsidRPr="000F36ED">
        <w:t>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34 CFR 300.148</w:t>
      </w:r>
      <w:r w:rsidR="000746D5" w:rsidRPr="000F36ED">
        <w:t xml:space="preserve"> </w:t>
      </w:r>
      <w:r w:rsidRPr="000F36ED">
        <w:t xml:space="preserve">(relating </w:t>
      </w:r>
      <w:r w:rsidRPr="000F36ED">
        <w:rPr>
          <w:b/>
        </w:rPr>
        <w:t>to placement of children by parents when FAPE is at issue</w:t>
      </w:r>
      <w:r w:rsidRPr="000F36ED">
        <w:t>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300.160 </w:t>
      </w:r>
      <w:r w:rsidR="000746D5" w:rsidRPr="000F36ED">
        <w:rPr>
          <w:b/>
        </w:rPr>
        <w:t xml:space="preserve">Participation in Assessments </w:t>
      </w:r>
      <w:r w:rsidRPr="000F36ED">
        <w:t>(relating to participation in assessments).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300.172 </w:t>
      </w:r>
      <w:r w:rsidR="000746D5" w:rsidRPr="000F36ED">
        <w:rPr>
          <w:b/>
        </w:rPr>
        <w:t>Access to Instructional Materials</w:t>
      </w:r>
      <w:r w:rsidR="000746D5" w:rsidRPr="000F36ED">
        <w:t xml:space="preserve"> </w:t>
      </w:r>
      <w:r w:rsidRPr="000F36ED">
        <w:t>(relating to access to instructional materials).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300.174 </w:t>
      </w:r>
      <w:r w:rsidR="000746D5" w:rsidRPr="000F36ED">
        <w:rPr>
          <w:b/>
        </w:rPr>
        <w:t>Mandatory Medication</w:t>
      </w:r>
      <w:r w:rsidR="000746D5" w:rsidRPr="000F36ED">
        <w:t xml:space="preserve"> </w:t>
      </w:r>
      <w:r w:rsidRPr="000F36ED">
        <w:t>(relating to prohibition on mandatory medication).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300.207 </w:t>
      </w:r>
      <w:r w:rsidR="000746D5" w:rsidRPr="000F36ED">
        <w:rPr>
          <w:b/>
        </w:rPr>
        <w:t>Personnel Development</w:t>
      </w:r>
      <w:r w:rsidR="000746D5" w:rsidRPr="000F36ED">
        <w:t xml:space="preserve"> </w:t>
      </w:r>
      <w:r w:rsidRPr="000F36ED">
        <w:t>(relating to personnel development).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300.210—300.213 </w:t>
      </w:r>
      <w:r w:rsidR="006D416A" w:rsidRPr="000F36ED">
        <w:rPr>
          <w:b/>
        </w:rPr>
        <w:t xml:space="preserve">Local Educational Agency Eligibility </w:t>
      </w:r>
      <w:r w:rsidRPr="000F36ED">
        <w:t>(relating to purchase of instructional materials; information for SEA; public information; and records regarding migratory children with disabilities).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34 CFR 300.226 (relating to early intervening services).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 34 CFR 300.300 and 300.301 </w:t>
      </w:r>
      <w:r w:rsidR="006D416A" w:rsidRPr="000F36ED">
        <w:rPr>
          <w:b/>
        </w:rPr>
        <w:t>Parental Consent</w:t>
      </w:r>
      <w:r w:rsidR="006D416A" w:rsidRPr="000F36ED">
        <w:t xml:space="preserve"> </w:t>
      </w:r>
      <w:r w:rsidRPr="000F36ED">
        <w:t>(relating to parental consent; and initial evaluations).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 34 CFR 300.302—300.307(a)(1)(2) and (b) </w:t>
      </w:r>
      <w:r w:rsidR="006D416A" w:rsidRPr="000F36ED">
        <w:rPr>
          <w:b/>
        </w:rPr>
        <w:t>Evaluations and Reevaluations</w:t>
      </w:r>
      <w:r w:rsidR="006D416A" w:rsidRPr="000F36ED">
        <w:t xml:space="preserve"> </w:t>
      </w:r>
      <w:r w:rsidRPr="000F36ED">
        <w:t>(relating to screening for instructional purposes is not evaluation; reevaluations; evaluation procedures; additional requirements for evaluations and reevaluations; determination of eligibility; and specific learning disabilities).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lastRenderedPageBreak/>
        <w:t xml:space="preserve"> 34 CFR 300.308—300.311 </w:t>
      </w:r>
      <w:r w:rsidR="006D416A" w:rsidRPr="000F36ED">
        <w:rPr>
          <w:b/>
        </w:rPr>
        <w:t>Additional Procedures for Identifying Children with Specific Learning Disabilities</w:t>
      </w:r>
      <w:r w:rsidR="006D416A" w:rsidRPr="000F36ED">
        <w:t xml:space="preserve"> </w:t>
      </w:r>
      <w:r w:rsidRPr="000F36ED">
        <w:t>(relating to additional group members; determining the existence of a specific learning disability; observation; and specific documentation for the eligibility determination).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34 CFR 300.320—300.325 </w:t>
      </w:r>
      <w:r w:rsidR="006D416A" w:rsidRPr="000F36ED">
        <w:rPr>
          <w:b/>
        </w:rPr>
        <w:t>IEPs</w:t>
      </w:r>
      <w:r w:rsidR="006D416A" w:rsidRPr="000F36ED">
        <w:t xml:space="preserve"> </w:t>
      </w:r>
      <w:r w:rsidRPr="000F36ED">
        <w:t>(relating to definition of individualized education program; IEP Team; parent participation; when IEPs must be in effect; development, review, and revision of IEP; and private school placement by public agencies).</w:t>
      </w:r>
    </w:p>
    <w:p w:rsidR="0041628C" w:rsidRPr="000F36ED" w:rsidRDefault="006D416A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  </w:t>
      </w:r>
      <w:r w:rsidR="0041628C" w:rsidRPr="000F36ED">
        <w:t xml:space="preserve">34 CFR 300.327 and 300.328 </w:t>
      </w:r>
      <w:r w:rsidRPr="000F36ED">
        <w:rPr>
          <w:b/>
        </w:rPr>
        <w:t>Development of IEPs</w:t>
      </w:r>
      <w:r w:rsidRPr="000F36ED">
        <w:t xml:space="preserve"> </w:t>
      </w:r>
      <w:r w:rsidR="0041628C" w:rsidRPr="000F36ED">
        <w:t>(relating to educational placements; and alternative means of meeting participation).</w:t>
      </w:r>
    </w:p>
    <w:p w:rsidR="0041628C" w:rsidRPr="000F36ED" w:rsidRDefault="006D416A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  </w:t>
      </w:r>
      <w:r w:rsidR="0041628C" w:rsidRPr="000F36ED">
        <w:t xml:space="preserve">34 CFR 300.501—300.508 </w:t>
      </w:r>
      <w:r w:rsidRPr="000F36ED">
        <w:rPr>
          <w:b/>
        </w:rPr>
        <w:t>Due Procedures</w:t>
      </w:r>
      <w:r w:rsidRPr="000F36ED">
        <w:t xml:space="preserve"> </w:t>
      </w:r>
      <w:r w:rsidR="0041628C" w:rsidRPr="000F36ED">
        <w:t>(relating to opportunity to examine records; parent participation in meetings; independent education evaluation; prior notice by the public agency, content of notice; procedural safeguards notice; electronic mail; mediation; filing a due process complaint; and due process complaint).</w:t>
      </w:r>
    </w:p>
    <w:p w:rsidR="0041628C" w:rsidRPr="000F36ED" w:rsidRDefault="0041628C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 xml:space="preserve">  34 CFR 300.510—300.516 </w:t>
      </w:r>
      <w:r w:rsidR="006D416A" w:rsidRPr="000F36ED">
        <w:rPr>
          <w:b/>
        </w:rPr>
        <w:t>Due Process Procedures for Parents and Children</w:t>
      </w:r>
      <w:r w:rsidR="006D416A" w:rsidRPr="000F36ED">
        <w:t xml:space="preserve"> </w:t>
      </w:r>
      <w:r w:rsidRPr="000F36ED">
        <w:t>(relating to resolution process; impartial due process hearing; hearing rights; hearing decisions; finality of decision; appeal; partial review; timelines and convenience of hearings and reviews; and civil action).</w:t>
      </w:r>
    </w:p>
    <w:p w:rsidR="0041628C" w:rsidRPr="000F36ED" w:rsidRDefault="006D416A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</w:t>
      </w:r>
      <w:r w:rsidR="0041628C" w:rsidRPr="000F36ED">
        <w:t>34 CFR 300.518(a), (b) and (d) and 300.519</w:t>
      </w:r>
      <w:r w:rsidRPr="000F36ED">
        <w:t xml:space="preserve"> </w:t>
      </w:r>
      <w:r w:rsidRPr="000F36ED">
        <w:rPr>
          <w:b/>
        </w:rPr>
        <w:t xml:space="preserve">Child’s Status </w:t>
      </w:r>
      <w:proofErr w:type="gramStart"/>
      <w:r w:rsidRPr="000F36ED">
        <w:rPr>
          <w:b/>
        </w:rPr>
        <w:t>During</w:t>
      </w:r>
      <w:proofErr w:type="gramEnd"/>
      <w:r w:rsidRPr="000F36ED">
        <w:rPr>
          <w:b/>
        </w:rPr>
        <w:t xml:space="preserve"> Hearing Proceedings</w:t>
      </w:r>
      <w:r w:rsidR="0041628C" w:rsidRPr="000F36ED">
        <w:t xml:space="preserve"> (relating to child’s status during proceedings; and surrogate parents).</w:t>
      </w:r>
    </w:p>
    <w:p w:rsidR="0041628C" w:rsidRPr="000F36ED" w:rsidRDefault="006D416A" w:rsidP="0041628C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 </w:t>
      </w:r>
      <w:r w:rsidR="0041628C" w:rsidRPr="000F36ED">
        <w:t xml:space="preserve">34 CFR 300.530—300.537 </w:t>
      </w:r>
      <w:r w:rsidRPr="000F36ED">
        <w:rPr>
          <w:b/>
        </w:rPr>
        <w:t>Discipline Procedures</w:t>
      </w:r>
      <w:r w:rsidRPr="000F36ED">
        <w:t xml:space="preserve"> </w:t>
      </w:r>
      <w:r w:rsidR="0041628C" w:rsidRPr="000F36ED">
        <w:t>(relating to authority of school personnel; determination of setting; appeal; placement during appeals; protections for children not determined eligible for special education and related services; referral to and action by law enforcement and judicial authorities; change of placement because of disciplinary removals; and state enforcement mechanisms).</w:t>
      </w:r>
    </w:p>
    <w:p w:rsidR="0041628C" w:rsidRPr="000F36ED" w:rsidRDefault="006D416A" w:rsidP="006D416A">
      <w:pPr>
        <w:pStyle w:val="ListParagraph"/>
        <w:numPr>
          <w:ilvl w:val="0"/>
          <w:numId w:val="1"/>
        </w:numPr>
        <w:spacing w:after="0" w:line="240" w:lineRule="auto"/>
      </w:pPr>
      <w:r w:rsidRPr="000F36ED">
        <w:t> </w:t>
      </w:r>
      <w:r w:rsidR="0041628C" w:rsidRPr="000F36ED">
        <w:t xml:space="preserve">34 CFR 300.610—300.625 </w:t>
      </w:r>
      <w:r w:rsidRPr="000F36ED">
        <w:rPr>
          <w:b/>
        </w:rPr>
        <w:t>Confidentiality of Information</w:t>
      </w:r>
      <w:r w:rsidRPr="000F36ED">
        <w:t xml:space="preserve"> </w:t>
      </w:r>
      <w:r w:rsidR="0041628C" w:rsidRPr="000F36ED">
        <w:t>(relating to confidentiality; definitions; notice to parents; access rights; record of access; records on more than one child; list of types and locations</w:t>
      </w:r>
      <w:r w:rsidRPr="000F36ED">
        <w:t xml:space="preserve"> of information; fees; amendment of records at parent request; opportunity for a hearing; result of hearing; hearing procedures; consent; safeguards; destruction of information; and children’s rights).</w:t>
      </w:r>
    </w:p>
    <w:sectPr w:rsidR="0041628C" w:rsidRPr="000F36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ED" w:rsidRDefault="000F36ED" w:rsidP="000F36ED">
      <w:pPr>
        <w:spacing w:after="0" w:line="240" w:lineRule="auto"/>
      </w:pPr>
      <w:r>
        <w:separator/>
      </w:r>
    </w:p>
  </w:endnote>
  <w:endnote w:type="continuationSeparator" w:id="0">
    <w:p w:rsidR="000F36ED" w:rsidRDefault="000F36ED" w:rsidP="000F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ED" w:rsidRDefault="000F36ED" w:rsidP="000F36ED">
      <w:pPr>
        <w:spacing w:after="0" w:line="240" w:lineRule="auto"/>
      </w:pPr>
      <w:r>
        <w:separator/>
      </w:r>
    </w:p>
  </w:footnote>
  <w:footnote w:type="continuationSeparator" w:id="0">
    <w:p w:rsidR="000F36ED" w:rsidRDefault="000F36ED" w:rsidP="000F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314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36ED" w:rsidRDefault="000F36ED" w:rsidP="000F36ED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2E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 </w:t>
        </w:r>
      </w:p>
    </w:sdtContent>
  </w:sdt>
  <w:p w:rsidR="000F36ED" w:rsidRDefault="000F3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5096"/>
    <w:multiLevelType w:val="hybridMultilevel"/>
    <w:tmpl w:val="C1624E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8C"/>
    <w:rsid w:val="000072E3"/>
    <w:rsid w:val="000746D5"/>
    <w:rsid w:val="000F36ED"/>
    <w:rsid w:val="0016553D"/>
    <w:rsid w:val="003918D2"/>
    <w:rsid w:val="0041628C"/>
    <w:rsid w:val="00465691"/>
    <w:rsid w:val="00670F21"/>
    <w:rsid w:val="006D416A"/>
    <w:rsid w:val="007E49E2"/>
    <w:rsid w:val="00D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6013-207B-466B-9482-45EA148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ED"/>
  </w:style>
  <w:style w:type="paragraph" w:styleId="Footer">
    <w:name w:val="footer"/>
    <w:basedOn w:val="Normal"/>
    <w:link w:val="FooterChar"/>
    <w:uiPriority w:val="99"/>
    <w:unhideWhenUsed/>
    <w:rsid w:val="000F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ED"/>
  </w:style>
  <w:style w:type="paragraph" w:styleId="NormalWeb">
    <w:name w:val="Normal (Web)"/>
    <w:basedOn w:val="Normal"/>
    <w:uiPriority w:val="99"/>
    <w:semiHidden/>
    <w:unhideWhenUsed/>
    <w:rsid w:val="00007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Sielke Caparelli</dc:creator>
  <cp:keywords/>
  <dc:description/>
  <cp:lastModifiedBy>Sielke Caparelli</cp:lastModifiedBy>
  <cp:revision>4</cp:revision>
  <dcterms:created xsi:type="dcterms:W3CDTF">2015-09-02T15:23:00Z</dcterms:created>
  <dcterms:modified xsi:type="dcterms:W3CDTF">2015-10-02T16:14:00Z</dcterms:modified>
</cp:coreProperties>
</file>