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A04F3" w:rsidRPr="009A04F3" w:rsidRDefault="00DD1F54" w:rsidP="00654A11">
      <w:pPr>
        <w:spacing w:before="0"/>
        <w:ind w:left="-270" w:right="-97"/>
        <w:jc w:val="center"/>
        <w:rPr>
          <w:rFonts w:ascii="Arial Narrow" w:hAnsi="Arial Narrow"/>
          <w:b/>
          <w:color w:val="FFFFFF" w:themeColor="background1"/>
          <w:sz w:val="36"/>
        </w:rPr>
      </w:pPr>
      <w:r w:rsidRPr="00AF78EC">
        <w:rPr>
          <w:rFonts w:ascii="Arial Narrow" w:hAnsi="Arial Narrow"/>
          <w:b/>
          <w:noProof/>
          <w:color w:val="FF0000"/>
          <w:sz w:val="48"/>
          <w:szCs w:val="40"/>
        </w:rPr>
        <mc:AlternateContent>
          <mc:Choice Requires="wps">
            <w:drawing>
              <wp:anchor distT="0" distB="0" distL="114300" distR="114300" simplePos="0" relativeHeight="251669504" behindDoc="1" locked="0" layoutInCell="1" allowOverlap="1" wp14:anchorId="5A9CA5BC" wp14:editId="468EFCFB">
                <wp:simplePos x="0" y="0"/>
                <wp:positionH relativeFrom="margin">
                  <wp:posOffset>-69494</wp:posOffset>
                </wp:positionH>
                <wp:positionV relativeFrom="page">
                  <wp:posOffset>358445</wp:posOffset>
                </wp:positionV>
                <wp:extent cx="7000646" cy="1026160"/>
                <wp:effectExtent l="57150" t="38100" r="48260" b="78740"/>
                <wp:wrapNone/>
                <wp:docPr id="16" name="Rectangle 16"/>
                <wp:cNvGraphicFramePr/>
                <a:graphic xmlns:a="http://schemas.openxmlformats.org/drawingml/2006/main">
                  <a:graphicData uri="http://schemas.microsoft.com/office/word/2010/wordprocessingShape">
                    <wps:wsp>
                      <wps:cNvSpPr/>
                      <wps:spPr>
                        <a:xfrm>
                          <a:off x="0" y="0"/>
                          <a:ext cx="7000646" cy="1026160"/>
                        </a:xfrm>
                        <a:prstGeom prst="rect">
                          <a:avLst/>
                        </a:prstGeom>
                        <a:solidFill>
                          <a:srgbClr val="0070C0"/>
                        </a:solidFill>
                        <a:ln>
                          <a:noFill/>
                        </a:ln>
                      </wps:spPr>
                      <wps:style>
                        <a:lnRef idx="1">
                          <a:schemeClr val="accent6"/>
                        </a:lnRef>
                        <a:fillRef idx="2">
                          <a:schemeClr val="accent6"/>
                        </a:fillRef>
                        <a:effectRef idx="1">
                          <a:schemeClr val="accent6"/>
                        </a:effectRef>
                        <a:fontRef idx="minor">
                          <a:schemeClr val="dk1"/>
                        </a:fontRef>
                      </wps:style>
                      <wps:txbx>
                        <w:txbxContent>
                          <w:p w:rsidR="00D11097" w:rsidRPr="009A04F3" w:rsidRDefault="00D11097" w:rsidP="002E7F11">
                            <w:pPr>
                              <w:spacing w:before="0"/>
                              <w:ind w:left="450"/>
                              <w:jc w:val="center"/>
                              <w:rPr>
                                <w:rFonts w:ascii="Arial Narrow" w:hAnsi="Arial Narrow"/>
                                <w:b/>
                                <w:color w:val="FFFFFF" w:themeColor="background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CA5BC" id="Rectangle 16" o:spid="_x0000_s1026" style="position:absolute;left:0;text-align:left;margin-left:-5.45pt;margin-top:28.2pt;width:551.25pt;height:80.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" fillcolor="#0070c0" stroked="f">
                <v:shadow on="t" color="black" opacity="24903f" origin=",.5" offset="0,.55556mm"/>
                <v:textbox>
                  <w:txbxContent>
                    <w:p w:rsidR="00D11097" w:rsidRPr="009A04F3" w:rsidRDefault="00D11097" w:rsidP="002E7F11">
                      <w:pPr>
                        <w:spacing w:before="0"/>
                        <w:ind w:left="450"/>
                        <w:jc w:val="center"/>
                        <w:rPr>
                          <w:rFonts w:ascii="Arial Narrow" w:hAnsi="Arial Narrow"/>
                          <w:b/>
                          <w:color w:val="FFFFFF" w:themeColor="background1"/>
                          <w:sz w:val="36"/>
                        </w:rPr>
                      </w:pPr>
                    </w:p>
                  </w:txbxContent>
                </v:textbox>
                <w10:wrap anchorx="margin" anchory="page"/>
              </v:rect>
            </w:pict>
          </mc:Fallback>
        </mc:AlternateContent>
      </w:r>
      <w:r>
        <w:rPr>
          <w:rFonts w:ascii="Arial Narrow" w:hAnsi="Arial Narrow"/>
          <w:noProof/>
          <w:color w:val="FF0000"/>
          <w:sz w:val="28"/>
          <w:szCs w:val="22"/>
        </w:rPr>
        <w:drawing>
          <wp:anchor distT="0" distB="0" distL="114300" distR="114300" simplePos="0" relativeHeight="251675648" behindDoc="0" locked="0" layoutInCell="1" allowOverlap="1" wp14:anchorId="4DFE7BE4" wp14:editId="36E3A92E">
            <wp:simplePos x="0" y="0"/>
            <wp:positionH relativeFrom="column">
              <wp:posOffset>5886450</wp:posOffset>
            </wp:positionH>
            <wp:positionV relativeFrom="page">
              <wp:posOffset>422275</wp:posOffset>
            </wp:positionV>
            <wp:extent cx="885825" cy="8858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P resized for encour.se 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r w:rsidR="00654A11">
        <w:rPr>
          <w:rFonts w:ascii="Arial Narrow" w:hAnsi="Arial Narrow"/>
          <w:noProof/>
          <w:color w:val="FF0000"/>
          <w:sz w:val="28"/>
          <w:szCs w:val="22"/>
        </w:rPr>
        <w:drawing>
          <wp:anchor distT="0" distB="0" distL="114300" distR="114300" simplePos="0" relativeHeight="251671552" behindDoc="0" locked="0" layoutInCell="1" allowOverlap="1" wp14:anchorId="4299F35B" wp14:editId="2719BF67">
            <wp:simplePos x="0" y="0"/>
            <wp:positionH relativeFrom="column">
              <wp:posOffset>76200</wp:posOffset>
            </wp:positionH>
            <wp:positionV relativeFrom="page">
              <wp:posOffset>419100</wp:posOffset>
            </wp:positionV>
            <wp:extent cx="885825" cy="885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P resized for encour.se 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r w:rsidR="009A04F3" w:rsidRPr="00AF78EC">
        <w:rPr>
          <w:rFonts w:ascii="Arial Narrow" w:hAnsi="Arial Narrow"/>
          <w:b/>
          <w:color w:val="FFFFFF" w:themeColor="background1"/>
          <w:sz w:val="44"/>
          <w:szCs w:val="44"/>
        </w:rPr>
        <w:t>Optimized Inclusive Practices</w:t>
      </w:r>
      <w:r w:rsidR="009A04F3">
        <w:rPr>
          <w:rFonts w:ascii="Arial Narrow" w:hAnsi="Arial Narrow"/>
          <w:b/>
          <w:color w:val="FFFFFF" w:themeColor="background1"/>
          <w:sz w:val="48"/>
          <w:szCs w:val="44"/>
        </w:rPr>
        <w:br/>
      </w:r>
      <w:r w:rsidR="009A04F3" w:rsidRPr="009A04F3">
        <w:rPr>
          <w:rFonts w:ascii="Arial Narrow" w:hAnsi="Arial Narrow"/>
          <w:b/>
          <w:color w:val="FFFFFF" w:themeColor="background1"/>
          <w:sz w:val="36"/>
        </w:rPr>
        <w:t>Online Professional Development Opportunity</w:t>
      </w:r>
    </w:p>
    <w:p w:rsidR="009A04F3" w:rsidRDefault="009A04F3" w:rsidP="009A04F3">
      <w:pPr>
        <w:spacing w:before="0"/>
        <w:ind w:right="4644"/>
        <w:rPr>
          <w:rFonts w:ascii="Arial Narrow" w:hAnsi="Arial Narrow"/>
          <w:b/>
          <w:color w:val="C0504D" w:themeColor="accent2"/>
          <w:sz w:val="40"/>
          <w:szCs w:val="40"/>
        </w:rPr>
        <w:sectPr w:rsidR="009A04F3" w:rsidSect="00AF78EC">
          <w:type w:val="continuous"/>
          <w:pgSz w:w="12240" w:h="15840"/>
          <w:pgMar w:top="864" w:right="547" w:bottom="360" w:left="720" w:header="720" w:footer="720" w:gutter="0"/>
          <w:pgBorders w:offsetFrom="page">
            <w:top w:val="single" w:sz="4" w:space="24" w:color="auto"/>
            <w:left w:val="single" w:sz="4" w:space="24" w:color="auto"/>
            <w:bottom w:val="single" w:sz="4" w:space="24" w:color="auto"/>
            <w:right w:val="single" w:sz="4" w:space="24" w:color="auto"/>
          </w:pgBorders>
          <w:cols w:space="432"/>
          <w:docGrid w:linePitch="360"/>
        </w:sectPr>
      </w:pPr>
    </w:p>
    <w:p w:rsidR="00AF78EC" w:rsidRDefault="00AF78EC" w:rsidP="00AF78EC">
      <w:pPr>
        <w:pStyle w:val="Heading2"/>
        <w:spacing w:before="0"/>
        <w:ind w:right="180"/>
        <w:rPr>
          <w:rFonts w:ascii="Arial Narrow" w:eastAsiaTheme="minorHAnsi" w:hAnsi="Arial Narrow" w:cs="Arial"/>
          <w:b w:val="0"/>
          <w:bCs w:val="0"/>
          <w:color w:val="auto"/>
          <w:sz w:val="18"/>
          <w:szCs w:val="18"/>
        </w:rPr>
      </w:pPr>
    </w:p>
    <w:p w:rsidR="00150EB1" w:rsidRDefault="00150EB1" w:rsidP="00150EB1">
      <w:pPr>
        <w:pStyle w:val="Heading2"/>
        <w:spacing w:before="240"/>
        <w:ind w:right="180"/>
        <w:rPr>
          <w:rFonts w:ascii="Arial Narrow" w:eastAsiaTheme="minorHAnsi" w:hAnsi="Arial Narrow" w:cs="Arial"/>
          <w:b w:val="0"/>
          <w:bCs w:val="0"/>
          <w:color w:val="auto"/>
          <w:sz w:val="18"/>
          <w:szCs w:val="18"/>
        </w:rPr>
      </w:pPr>
    </w:p>
    <w:p w:rsidR="00B8028A" w:rsidRPr="00AF78EC" w:rsidRDefault="009A04F3" w:rsidP="00DD1F54">
      <w:pPr>
        <w:pStyle w:val="Heading2"/>
        <w:spacing w:before="120"/>
        <w:ind w:right="212"/>
        <w:rPr>
          <w:rFonts w:ascii="Arial Narrow" w:eastAsiaTheme="minorHAnsi" w:hAnsi="Arial Narrow" w:cs="Arial"/>
          <w:b w:val="0"/>
          <w:bCs w:val="0"/>
          <w:color w:val="auto"/>
          <w:sz w:val="18"/>
          <w:szCs w:val="18"/>
        </w:rPr>
      </w:pPr>
      <w:r w:rsidRPr="00AF78EC">
        <w:rPr>
          <w:rFonts w:ascii="Arial Narrow" w:eastAsiaTheme="minorHAnsi" w:hAnsi="Arial Narrow" w:cs="Arial"/>
          <w:b w:val="0"/>
          <w:bCs w:val="0"/>
          <w:color w:val="auto"/>
          <w:sz w:val="18"/>
          <w:szCs w:val="18"/>
        </w:rPr>
        <w:t>T</w:t>
      </w:r>
      <w:r w:rsidR="000C48CD" w:rsidRPr="00AF78EC">
        <w:rPr>
          <w:rFonts w:ascii="Arial Narrow" w:eastAsiaTheme="minorHAnsi" w:hAnsi="Arial Narrow" w:cs="Arial"/>
          <w:b w:val="0"/>
          <w:bCs w:val="0"/>
          <w:color w:val="auto"/>
          <w:sz w:val="18"/>
          <w:szCs w:val="18"/>
        </w:rPr>
        <w:t xml:space="preserve">he Optimized Inclusive Practices (OIP) Professional </w:t>
      </w:r>
      <w:r w:rsidRPr="00AF78EC">
        <w:rPr>
          <w:rFonts w:ascii="Arial Narrow" w:eastAsiaTheme="minorHAnsi" w:hAnsi="Arial Narrow" w:cs="Arial"/>
          <w:b w:val="0"/>
          <w:bCs w:val="0"/>
          <w:color w:val="auto"/>
          <w:sz w:val="18"/>
          <w:szCs w:val="18"/>
        </w:rPr>
        <w:t>D</w:t>
      </w:r>
      <w:r w:rsidR="000C48CD" w:rsidRPr="00AF78EC">
        <w:rPr>
          <w:rFonts w:ascii="Arial Narrow" w:eastAsiaTheme="minorHAnsi" w:hAnsi="Arial Narrow" w:cs="Arial"/>
          <w:b w:val="0"/>
          <w:bCs w:val="0"/>
          <w:color w:val="auto"/>
          <w:sz w:val="18"/>
          <w:szCs w:val="18"/>
        </w:rPr>
        <w:t xml:space="preserve">evelopment Series includes </w:t>
      </w:r>
      <w:r w:rsidR="00B8028A" w:rsidRPr="00AF78EC">
        <w:rPr>
          <w:rFonts w:ascii="Arial Narrow" w:eastAsiaTheme="minorHAnsi" w:hAnsi="Arial Narrow" w:cs="Arial"/>
          <w:b w:val="0"/>
          <w:bCs w:val="0"/>
          <w:color w:val="auto"/>
          <w:sz w:val="18"/>
          <w:szCs w:val="18"/>
        </w:rPr>
        <w:t>nine</w:t>
      </w:r>
      <w:r w:rsidR="000C48CD" w:rsidRPr="00AF78EC">
        <w:rPr>
          <w:rFonts w:ascii="Arial Narrow" w:eastAsiaTheme="minorHAnsi" w:hAnsi="Arial Narrow" w:cs="Arial"/>
          <w:b w:val="0"/>
          <w:bCs w:val="0"/>
          <w:color w:val="auto"/>
          <w:sz w:val="18"/>
          <w:szCs w:val="18"/>
        </w:rPr>
        <w:t xml:space="preserve"> online modules designed to provide an overview of the big ideas, concepts and competencies related to optimized inclusive practices</w:t>
      </w:r>
      <w:r w:rsidR="00FC41B1" w:rsidRPr="00AF78EC">
        <w:rPr>
          <w:rFonts w:ascii="Arial Narrow" w:eastAsiaTheme="minorHAnsi" w:hAnsi="Arial Narrow" w:cs="Arial"/>
          <w:b w:val="0"/>
          <w:bCs w:val="0"/>
          <w:color w:val="auto"/>
          <w:sz w:val="18"/>
          <w:szCs w:val="18"/>
        </w:rPr>
        <w:t xml:space="preserve"> for</w:t>
      </w:r>
      <w:r w:rsidR="00B8028A" w:rsidRPr="00AF78EC">
        <w:rPr>
          <w:rFonts w:ascii="Arial Narrow" w:eastAsiaTheme="minorHAnsi" w:hAnsi="Arial Narrow" w:cs="Arial"/>
          <w:b w:val="0"/>
          <w:bCs w:val="0"/>
          <w:color w:val="auto"/>
          <w:sz w:val="18"/>
          <w:szCs w:val="18"/>
        </w:rPr>
        <w:t xml:space="preserve"> all</w:t>
      </w:r>
      <w:r w:rsidR="00FC41B1" w:rsidRPr="00AF78EC">
        <w:rPr>
          <w:rFonts w:ascii="Arial Narrow" w:eastAsiaTheme="minorHAnsi" w:hAnsi="Arial Narrow" w:cs="Arial"/>
          <w:b w:val="0"/>
          <w:bCs w:val="0"/>
          <w:color w:val="auto"/>
          <w:sz w:val="18"/>
          <w:szCs w:val="18"/>
        </w:rPr>
        <w:t xml:space="preserve"> students</w:t>
      </w:r>
      <w:r w:rsidR="00B8028A" w:rsidRPr="00AF78EC">
        <w:rPr>
          <w:rFonts w:ascii="Arial Narrow" w:eastAsiaTheme="minorHAnsi" w:hAnsi="Arial Narrow" w:cs="Arial"/>
          <w:b w:val="0"/>
          <w:bCs w:val="0"/>
          <w:color w:val="auto"/>
          <w:sz w:val="18"/>
          <w:szCs w:val="18"/>
        </w:rPr>
        <w:t>, including those</w:t>
      </w:r>
      <w:r w:rsidR="00FC41B1" w:rsidRPr="00AF78EC">
        <w:rPr>
          <w:rFonts w:ascii="Arial Narrow" w:eastAsiaTheme="minorHAnsi" w:hAnsi="Arial Narrow" w:cs="Arial"/>
          <w:b w:val="0"/>
          <w:bCs w:val="0"/>
          <w:color w:val="auto"/>
          <w:sz w:val="18"/>
          <w:szCs w:val="18"/>
        </w:rPr>
        <w:t xml:space="preserve"> with </w:t>
      </w:r>
      <w:r w:rsidR="00EB771B" w:rsidRPr="00AF78EC">
        <w:rPr>
          <w:rFonts w:ascii="Arial Narrow" w:eastAsiaTheme="minorHAnsi" w:hAnsi="Arial Narrow" w:cs="Arial"/>
          <w:b w:val="0"/>
          <w:bCs w:val="0"/>
          <w:color w:val="auto"/>
          <w:sz w:val="18"/>
          <w:szCs w:val="18"/>
        </w:rPr>
        <w:t>low incidence and significant cognitive disabilities</w:t>
      </w:r>
      <w:r w:rsidR="000C48CD" w:rsidRPr="00AF78EC">
        <w:rPr>
          <w:rFonts w:ascii="Arial Narrow" w:eastAsiaTheme="minorHAnsi" w:hAnsi="Arial Narrow" w:cs="Arial"/>
          <w:b w:val="0"/>
          <w:bCs w:val="0"/>
          <w:color w:val="auto"/>
          <w:sz w:val="18"/>
          <w:szCs w:val="18"/>
        </w:rPr>
        <w:t>.</w:t>
      </w:r>
      <w:r w:rsidR="00FC41B1" w:rsidRPr="00AF78EC">
        <w:rPr>
          <w:rFonts w:ascii="Arial Narrow" w:eastAsiaTheme="minorHAnsi" w:hAnsi="Arial Narrow" w:cs="Arial"/>
          <w:b w:val="0"/>
          <w:bCs w:val="0"/>
          <w:color w:val="auto"/>
          <w:sz w:val="18"/>
          <w:szCs w:val="18"/>
        </w:rPr>
        <w:t xml:space="preserve"> The OIP Framework guides school personnel to reflect on current data, systems and practices in their districts, schools and classrooms while charting a path towards optimized outcomes for all students. </w:t>
      </w:r>
    </w:p>
    <w:p w:rsidR="006B647F" w:rsidRPr="00AF78EC" w:rsidRDefault="006B647F" w:rsidP="00DD1F54">
      <w:pPr>
        <w:pStyle w:val="Heading2"/>
        <w:spacing w:before="0"/>
        <w:ind w:right="212"/>
        <w:rPr>
          <w:rFonts w:ascii="Arial Narrow" w:eastAsiaTheme="minorHAnsi" w:hAnsi="Arial Narrow" w:cs="Arial"/>
          <w:b w:val="0"/>
          <w:bCs w:val="0"/>
          <w:color w:val="auto"/>
          <w:sz w:val="18"/>
          <w:szCs w:val="18"/>
        </w:rPr>
      </w:pPr>
    </w:p>
    <w:p w:rsidR="00FF028E" w:rsidRPr="00AF78EC" w:rsidRDefault="00320314" w:rsidP="00DD1F54">
      <w:pPr>
        <w:pStyle w:val="Heading2"/>
        <w:spacing w:before="0"/>
        <w:ind w:right="212"/>
        <w:rPr>
          <w:rFonts w:ascii="Arial Narrow" w:eastAsiaTheme="minorHAnsi" w:hAnsi="Arial Narrow" w:cs="Arial"/>
          <w:b w:val="0"/>
          <w:bCs w:val="0"/>
          <w:color w:val="auto"/>
          <w:sz w:val="18"/>
          <w:szCs w:val="18"/>
        </w:rPr>
      </w:pPr>
      <w:r w:rsidRPr="00AF78EC">
        <w:rPr>
          <w:rFonts w:ascii="Arial Narrow" w:eastAsiaTheme="minorHAnsi" w:hAnsi="Arial Narrow" w:cs="Arial"/>
          <w:b w:val="0"/>
          <w:bCs w:val="0"/>
          <w:color w:val="auto"/>
          <w:sz w:val="18"/>
          <w:szCs w:val="18"/>
        </w:rPr>
        <w:t xml:space="preserve">Each module </w:t>
      </w:r>
      <w:r w:rsidR="00DA4539" w:rsidRPr="00AF78EC">
        <w:rPr>
          <w:rFonts w:ascii="Arial Narrow" w:eastAsiaTheme="minorHAnsi" w:hAnsi="Arial Narrow" w:cs="Arial"/>
          <w:b w:val="0"/>
          <w:bCs w:val="0"/>
          <w:color w:val="auto"/>
          <w:sz w:val="18"/>
          <w:szCs w:val="18"/>
        </w:rPr>
        <w:t>includes</w:t>
      </w:r>
      <w:r w:rsidRPr="00AF78EC">
        <w:rPr>
          <w:rFonts w:ascii="Arial Narrow" w:eastAsiaTheme="minorHAnsi" w:hAnsi="Arial Narrow" w:cs="Arial"/>
          <w:b w:val="0"/>
          <w:bCs w:val="0"/>
          <w:color w:val="auto"/>
          <w:sz w:val="18"/>
          <w:szCs w:val="18"/>
        </w:rPr>
        <w:t xml:space="preserve"> an introduction</w:t>
      </w:r>
      <w:r w:rsidR="004C742A" w:rsidRPr="00AF78EC">
        <w:rPr>
          <w:rFonts w:ascii="Arial Narrow" w:eastAsiaTheme="minorHAnsi" w:hAnsi="Arial Narrow" w:cs="Arial"/>
          <w:b w:val="0"/>
          <w:bCs w:val="0"/>
          <w:color w:val="auto"/>
          <w:sz w:val="18"/>
          <w:szCs w:val="18"/>
        </w:rPr>
        <w:t>, pre-post assessment</w:t>
      </w:r>
      <w:r w:rsidR="002C38C7" w:rsidRPr="00AF78EC">
        <w:rPr>
          <w:rFonts w:ascii="Arial Narrow" w:eastAsiaTheme="minorHAnsi" w:hAnsi="Arial Narrow" w:cs="Arial"/>
          <w:b w:val="0"/>
          <w:bCs w:val="0"/>
          <w:color w:val="auto"/>
          <w:sz w:val="18"/>
          <w:szCs w:val="18"/>
        </w:rPr>
        <w:t>, overview of the content</w:t>
      </w:r>
      <w:r w:rsidRPr="00AF78EC">
        <w:rPr>
          <w:rFonts w:ascii="Arial Narrow" w:eastAsiaTheme="minorHAnsi" w:hAnsi="Arial Narrow" w:cs="Arial"/>
          <w:b w:val="0"/>
          <w:bCs w:val="0"/>
          <w:color w:val="auto"/>
          <w:sz w:val="18"/>
          <w:szCs w:val="18"/>
        </w:rPr>
        <w:t xml:space="preserve"> and resource</w:t>
      </w:r>
      <w:r w:rsidR="002C38C7" w:rsidRPr="00AF78EC">
        <w:rPr>
          <w:rFonts w:ascii="Arial Narrow" w:eastAsiaTheme="minorHAnsi" w:hAnsi="Arial Narrow" w:cs="Arial"/>
          <w:b w:val="0"/>
          <w:bCs w:val="0"/>
          <w:color w:val="auto"/>
          <w:sz w:val="18"/>
          <w:szCs w:val="18"/>
        </w:rPr>
        <w:t xml:space="preserve">s for professional development.  </w:t>
      </w:r>
      <w:r w:rsidR="00FC41B1" w:rsidRPr="00AF78EC">
        <w:rPr>
          <w:rFonts w:ascii="Arial Narrow" w:eastAsiaTheme="minorHAnsi" w:hAnsi="Arial Narrow" w:cs="Arial"/>
          <w:b w:val="0"/>
          <w:bCs w:val="0"/>
          <w:color w:val="auto"/>
          <w:sz w:val="18"/>
          <w:szCs w:val="18"/>
        </w:rPr>
        <w:t xml:space="preserve">Although </w:t>
      </w:r>
      <w:r w:rsidR="00D166E7" w:rsidRPr="00AF78EC">
        <w:rPr>
          <w:rFonts w:ascii="Arial Narrow" w:eastAsiaTheme="minorHAnsi" w:hAnsi="Arial Narrow" w:cs="Arial"/>
          <w:b w:val="0"/>
          <w:bCs w:val="0"/>
          <w:color w:val="auto"/>
          <w:sz w:val="18"/>
          <w:szCs w:val="18"/>
        </w:rPr>
        <w:t>the OIP Framework focuses on</w:t>
      </w:r>
      <w:r w:rsidR="00FC41B1" w:rsidRPr="00AF78EC">
        <w:rPr>
          <w:rFonts w:ascii="Arial Narrow" w:eastAsiaTheme="minorHAnsi" w:hAnsi="Arial Narrow" w:cs="Arial"/>
          <w:b w:val="0"/>
          <w:bCs w:val="0"/>
          <w:color w:val="auto"/>
          <w:sz w:val="18"/>
          <w:szCs w:val="18"/>
        </w:rPr>
        <w:t xml:space="preserve"> students with </w:t>
      </w:r>
      <w:r w:rsidR="00EB771B" w:rsidRPr="00AF78EC">
        <w:rPr>
          <w:rFonts w:ascii="Arial Narrow" w:eastAsiaTheme="minorHAnsi" w:hAnsi="Arial Narrow" w:cs="Arial"/>
          <w:b w:val="0"/>
          <w:bCs w:val="0"/>
          <w:color w:val="auto"/>
          <w:sz w:val="18"/>
          <w:szCs w:val="18"/>
        </w:rPr>
        <w:t>low incidence and significant cognitive disabilities</w:t>
      </w:r>
      <w:r w:rsidR="00FC41B1" w:rsidRPr="00AF78EC">
        <w:rPr>
          <w:rFonts w:ascii="Arial Narrow" w:eastAsiaTheme="minorHAnsi" w:hAnsi="Arial Narrow" w:cs="Arial"/>
          <w:b w:val="0"/>
          <w:bCs w:val="0"/>
          <w:color w:val="auto"/>
          <w:sz w:val="18"/>
          <w:szCs w:val="18"/>
        </w:rPr>
        <w:t>, it has applicability for considering optimized inclusive practice</w:t>
      </w:r>
      <w:r w:rsidR="00D166E7" w:rsidRPr="00AF78EC">
        <w:rPr>
          <w:rFonts w:ascii="Arial Narrow" w:eastAsiaTheme="minorHAnsi" w:hAnsi="Arial Narrow" w:cs="Arial"/>
          <w:b w:val="0"/>
          <w:bCs w:val="0"/>
          <w:color w:val="auto"/>
          <w:sz w:val="18"/>
          <w:szCs w:val="18"/>
        </w:rPr>
        <w:t>s</w:t>
      </w:r>
      <w:r w:rsidR="00FC41B1" w:rsidRPr="00AF78EC">
        <w:rPr>
          <w:rFonts w:ascii="Arial Narrow" w:eastAsiaTheme="minorHAnsi" w:hAnsi="Arial Narrow" w:cs="Arial"/>
          <w:b w:val="0"/>
          <w:bCs w:val="0"/>
          <w:color w:val="auto"/>
          <w:sz w:val="18"/>
          <w:szCs w:val="18"/>
        </w:rPr>
        <w:t xml:space="preserve"> for all learners.</w:t>
      </w:r>
    </w:p>
    <w:p w:rsidR="006B647F" w:rsidRPr="00AF78EC" w:rsidRDefault="006B647F" w:rsidP="00DD1F54">
      <w:pPr>
        <w:tabs>
          <w:tab w:val="left" w:pos="6390"/>
        </w:tabs>
        <w:spacing w:before="0"/>
        <w:ind w:right="212"/>
        <w:rPr>
          <w:rFonts w:ascii="Arial Narrow" w:hAnsi="Arial Narrow"/>
          <w:b/>
          <w:i/>
          <w:sz w:val="18"/>
          <w:szCs w:val="18"/>
        </w:rPr>
      </w:pPr>
    </w:p>
    <w:p w:rsidR="00524EF7" w:rsidRPr="00AF78EC" w:rsidRDefault="00E43529" w:rsidP="00DD1F54">
      <w:pPr>
        <w:tabs>
          <w:tab w:val="left" w:pos="6390"/>
        </w:tabs>
        <w:spacing w:before="0"/>
        <w:ind w:right="212"/>
        <w:rPr>
          <w:rFonts w:ascii="Arial Narrow" w:hAnsi="Arial Narrow"/>
          <w:b/>
          <w:i/>
          <w:sz w:val="18"/>
          <w:szCs w:val="18"/>
        </w:rPr>
      </w:pPr>
      <w:r w:rsidRPr="00AF78EC">
        <w:rPr>
          <w:rFonts w:ascii="Arial Narrow" w:hAnsi="Arial Narrow"/>
          <w:b/>
          <w:i/>
          <w:sz w:val="18"/>
          <w:szCs w:val="18"/>
        </w:rPr>
        <w:t xml:space="preserve">Audience:  District and School leaders, </w:t>
      </w:r>
      <w:r w:rsidR="00114883" w:rsidRPr="00AF78EC">
        <w:rPr>
          <w:rFonts w:ascii="Arial Narrow" w:hAnsi="Arial Narrow"/>
          <w:b/>
          <w:i/>
          <w:sz w:val="18"/>
          <w:szCs w:val="18"/>
        </w:rPr>
        <w:t xml:space="preserve">educational consultants, </w:t>
      </w:r>
      <w:r w:rsidRPr="00AF78EC">
        <w:rPr>
          <w:rFonts w:ascii="Arial Narrow" w:hAnsi="Arial Narrow"/>
          <w:b/>
          <w:i/>
          <w:sz w:val="18"/>
          <w:szCs w:val="18"/>
        </w:rPr>
        <w:t xml:space="preserve">classroom educators, </w:t>
      </w:r>
      <w:r w:rsidR="007A594B" w:rsidRPr="00AF78EC">
        <w:rPr>
          <w:rFonts w:ascii="Arial Narrow" w:hAnsi="Arial Narrow"/>
          <w:b/>
          <w:i/>
          <w:sz w:val="18"/>
          <w:szCs w:val="18"/>
        </w:rPr>
        <w:t xml:space="preserve">and </w:t>
      </w:r>
      <w:r w:rsidRPr="00AF78EC">
        <w:rPr>
          <w:rFonts w:ascii="Arial Narrow" w:hAnsi="Arial Narrow"/>
          <w:b/>
          <w:i/>
          <w:sz w:val="18"/>
          <w:szCs w:val="18"/>
        </w:rPr>
        <w:t>related service providers</w:t>
      </w:r>
    </w:p>
    <w:p w:rsidR="00CE5F5E" w:rsidRPr="007A594B" w:rsidRDefault="00CE5F5E" w:rsidP="00DD1F54">
      <w:pPr>
        <w:spacing w:before="0"/>
        <w:ind w:right="392"/>
        <w:rPr>
          <w:rFonts w:ascii="Arial Narrow" w:hAnsi="Arial Narrow"/>
          <w:b/>
          <w:i/>
          <w:sz w:val="2"/>
          <w:szCs w:val="21"/>
        </w:rPr>
      </w:pPr>
    </w:p>
    <w:p w:rsidR="0090058F" w:rsidRPr="0090058F" w:rsidRDefault="008B3ADC" w:rsidP="0090058F">
      <w:pPr>
        <w:pStyle w:val="Heading2"/>
        <w:spacing w:before="120" w:after="240"/>
        <w:ind w:right="392"/>
        <w:rPr>
          <w:rFonts w:ascii="Arial Narrow" w:hAnsi="Arial Narrow"/>
          <w:color w:val="FF0000"/>
          <w:sz w:val="28"/>
          <w:szCs w:val="22"/>
        </w:rPr>
      </w:pPr>
      <w:r>
        <w:rPr>
          <w:rFonts w:ascii="Arial Narrow" w:hAnsi="Arial Narrow"/>
          <w:color w:val="FF0000"/>
          <w:sz w:val="28"/>
          <w:szCs w:val="22"/>
        </w:rPr>
        <w:t>All modules are now a</w:t>
      </w:r>
      <w:r w:rsidR="0090058F">
        <w:rPr>
          <w:rFonts w:ascii="Arial Narrow" w:hAnsi="Arial Narrow"/>
          <w:color w:val="FF0000"/>
          <w:sz w:val="28"/>
          <w:szCs w:val="22"/>
        </w:rPr>
        <w:t>vailable</w:t>
      </w:r>
    </w:p>
    <w:p w:rsidR="00133856" w:rsidRPr="00DD1F54" w:rsidRDefault="00133856" w:rsidP="005E35F2">
      <w:pPr>
        <w:pStyle w:val="Heading2"/>
        <w:numPr>
          <w:ilvl w:val="0"/>
          <w:numId w:val="6"/>
        </w:numPr>
        <w:spacing w:before="120"/>
        <w:ind w:right="392"/>
        <w:rPr>
          <w:rFonts w:ascii="Arial Narrow" w:hAnsi="Arial Narrow"/>
          <w:color w:val="FF0000"/>
          <w:sz w:val="20"/>
          <w:szCs w:val="24"/>
        </w:rPr>
      </w:pPr>
      <w:r w:rsidRPr="00DD1F54">
        <w:rPr>
          <w:rFonts w:ascii="Arial Narrow" w:hAnsi="Arial Narrow"/>
          <w:color w:val="0070C0"/>
          <w:sz w:val="20"/>
          <w:szCs w:val="24"/>
        </w:rPr>
        <w:t>Module 1: Overview of the Framework</w:t>
      </w:r>
    </w:p>
    <w:p w:rsidR="00133856" w:rsidRPr="00AF78EC" w:rsidRDefault="00133856" w:rsidP="0090058F">
      <w:pPr>
        <w:tabs>
          <w:tab w:val="left" w:pos="3168"/>
        </w:tabs>
        <w:spacing w:before="0"/>
        <w:ind w:right="392"/>
        <w:rPr>
          <w:rFonts w:ascii="Arial Narrow" w:hAnsi="Arial Narrow"/>
          <w:sz w:val="18"/>
          <w:szCs w:val="19"/>
        </w:rPr>
      </w:pPr>
      <w:r w:rsidRPr="005E35F2">
        <w:rPr>
          <w:rFonts w:ascii="Arial Narrow" w:hAnsi="Arial Narrow"/>
          <w:sz w:val="18"/>
          <w:szCs w:val="19"/>
        </w:rPr>
        <w:t>The OIP Framework is designed to ensure that school personnel have a comprehensive understanding of the big ideas, concepts and competencies needed to leverage data, systems and practices to effectively educate students who have low incidence and significant cognitive disabilities</w:t>
      </w:r>
      <w:r w:rsidRPr="00AF78EC">
        <w:rPr>
          <w:rFonts w:ascii="Arial Narrow" w:hAnsi="Arial Narrow"/>
          <w:sz w:val="18"/>
          <w:szCs w:val="19"/>
        </w:rPr>
        <w:t xml:space="preserve">. </w:t>
      </w:r>
    </w:p>
    <w:p w:rsidR="00133856" w:rsidRDefault="00133856" w:rsidP="00DD1F54">
      <w:pPr>
        <w:pStyle w:val="Heading2"/>
        <w:spacing w:before="0"/>
        <w:ind w:right="392"/>
        <w:rPr>
          <w:rFonts w:ascii="Arial Narrow" w:hAnsi="Arial Narrow"/>
          <w:color w:val="0070C0"/>
          <w:sz w:val="20"/>
          <w:szCs w:val="24"/>
        </w:rPr>
      </w:pPr>
    </w:p>
    <w:p w:rsidR="00133856" w:rsidRPr="00DD1F54" w:rsidRDefault="00133856" w:rsidP="005E35F2">
      <w:pPr>
        <w:pStyle w:val="Heading2"/>
        <w:numPr>
          <w:ilvl w:val="0"/>
          <w:numId w:val="6"/>
        </w:numPr>
        <w:spacing w:before="0"/>
        <w:ind w:right="392"/>
        <w:rPr>
          <w:rFonts w:ascii="Arial Narrow" w:hAnsi="Arial Narrow"/>
          <w:color w:val="0070C0"/>
          <w:sz w:val="20"/>
          <w:szCs w:val="24"/>
        </w:rPr>
      </w:pPr>
      <w:r w:rsidRPr="00DD1F54">
        <w:rPr>
          <w:rFonts w:ascii="Arial Narrow" w:hAnsi="Arial Narrow"/>
          <w:color w:val="0070C0"/>
          <w:sz w:val="20"/>
          <w:szCs w:val="24"/>
        </w:rPr>
        <w:t>Module 2: Leadership</w:t>
      </w:r>
    </w:p>
    <w:p w:rsidR="00133856" w:rsidRPr="0090058F" w:rsidRDefault="00133856" w:rsidP="0090058F">
      <w:pPr>
        <w:tabs>
          <w:tab w:val="left" w:pos="3168"/>
        </w:tabs>
        <w:spacing w:before="0"/>
        <w:ind w:right="392"/>
        <w:rPr>
          <w:rFonts w:ascii="Arial Narrow" w:hAnsi="Arial Narrow"/>
          <w:sz w:val="18"/>
          <w:szCs w:val="19"/>
        </w:rPr>
      </w:pPr>
      <w:r w:rsidRPr="00AF78EC">
        <w:rPr>
          <w:rFonts w:ascii="Arial Narrow" w:hAnsi="Arial Narrow"/>
          <w:sz w:val="18"/>
          <w:szCs w:val="19"/>
        </w:rPr>
        <w:t>Effective Leadership ensures that inclusive educational practices are embedded across policies and procedures, structures and professional development for all stakeholders. Module 2 provides an overview of the big ideas, concepts and competencies related to effective leadership supporting inclusive practices.</w:t>
      </w:r>
    </w:p>
    <w:p w:rsidR="0090058F" w:rsidRPr="0090058F" w:rsidRDefault="0090058F" w:rsidP="0090058F">
      <w:pPr>
        <w:pStyle w:val="ListParagraph"/>
        <w:tabs>
          <w:tab w:val="left" w:pos="3168"/>
        </w:tabs>
        <w:spacing w:before="0"/>
        <w:ind w:left="360" w:right="392"/>
        <w:rPr>
          <w:rFonts w:ascii="Arial Narrow" w:eastAsiaTheme="majorEastAsia" w:hAnsi="Arial Narrow" w:cstheme="majorBidi"/>
          <w:b/>
          <w:bCs/>
          <w:color w:val="0070C0"/>
          <w:sz w:val="20"/>
        </w:rPr>
      </w:pPr>
    </w:p>
    <w:p w:rsidR="00133856" w:rsidRPr="005E35F2" w:rsidRDefault="00133856" w:rsidP="005E35F2">
      <w:pPr>
        <w:pStyle w:val="ListParagraph"/>
        <w:numPr>
          <w:ilvl w:val="0"/>
          <w:numId w:val="6"/>
        </w:numPr>
        <w:tabs>
          <w:tab w:val="left" w:pos="3168"/>
        </w:tabs>
        <w:spacing w:before="0"/>
        <w:ind w:right="392"/>
        <w:rPr>
          <w:rFonts w:ascii="Arial Narrow" w:eastAsiaTheme="majorEastAsia" w:hAnsi="Arial Narrow" w:cstheme="majorBidi"/>
          <w:b/>
          <w:bCs/>
          <w:color w:val="0070C0"/>
          <w:sz w:val="20"/>
        </w:rPr>
      </w:pPr>
      <w:r w:rsidRPr="005E35F2">
        <w:rPr>
          <w:rFonts w:ascii="Arial Narrow" w:hAnsi="Arial Narrow"/>
          <w:b/>
          <w:color w:val="0070C0"/>
          <w:sz w:val="20"/>
        </w:rPr>
        <w:t>Module 3: Welcoming Climate; Family and Community Involvement</w:t>
      </w:r>
      <w:r w:rsidRPr="005E35F2">
        <w:rPr>
          <w:rFonts w:ascii="Arial Narrow" w:eastAsiaTheme="majorEastAsia" w:hAnsi="Arial Narrow" w:cstheme="majorBidi"/>
          <w:b/>
          <w:bCs/>
          <w:color w:val="0070C0"/>
          <w:sz w:val="20"/>
        </w:rPr>
        <w:tab/>
      </w:r>
    </w:p>
    <w:p w:rsidR="00133856" w:rsidRPr="005E35F2" w:rsidRDefault="00133856" w:rsidP="0090058F">
      <w:pPr>
        <w:tabs>
          <w:tab w:val="left" w:pos="3168"/>
        </w:tabs>
        <w:spacing w:before="0"/>
        <w:ind w:right="392"/>
        <w:rPr>
          <w:rFonts w:ascii="Arial Narrow" w:hAnsi="Arial Narrow"/>
          <w:sz w:val="18"/>
          <w:szCs w:val="19"/>
        </w:rPr>
      </w:pPr>
      <w:r w:rsidRPr="00AF78EC">
        <w:rPr>
          <w:rFonts w:ascii="Arial Narrow" w:hAnsi="Arial Narrow"/>
          <w:sz w:val="18"/>
          <w:szCs w:val="19"/>
        </w:rPr>
        <w:t>In schools that exemplify optimized inclusive practices, all students are welcomed and valued as participating members of the school community. Competence is presumed for all students. Family and community involvement is essential in creating and sustaining effective inclusive educational practices</w:t>
      </w:r>
    </w:p>
    <w:p w:rsidR="00133856" w:rsidRDefault="00133856" w:rsidP="00DD1F54">
      <w:pPr>
        <w:pStyle w:val="Heading2"/>
        <w:spacing w:before="0"/>
        <w:ind w:right="392"/>
        <w:rPr>
          <w:rFonts w:ascii="Arial Narrow" w:hAnsi="Arial Narrow"/>
          <w:color w:val="0070C0"/>
          <w:sz w:val="20"/>
          <w:szCs w:val="24"/>
        </w:rPr>
      </w:pPr>
    </w:p>
    <w:p w:rsidR="00133856" w:rsidRPr="00133856" w:rsidRDefault="00133856" w:rsidP="005E35F2">
      <w:pPr>
        <w:pStyle w:val="Heading2"/>
        <w:numPr>
          <w:ilvl w:val="0"/>
          <w:numId w:val="6"/>
        </w:numPr>
        <w:spacing w:before="0"/>
        <w:ind w:right="392"/>
        <w:rPr>
          <w:rFonts w:ascii="Arial Narrow" w:hAnsi="Arial Narrow"/>
          <w:color w:val="0070C0"/>
          <w:sz w:val="20"/>
          <w:szCs w:val="24"/>
        </w:rPr>
      </w:pPr>
      <w:r w:rsidRPr="00133856">
        <w:rPr>
          <w:rFonts w:ascii="Arial Narrow" w:hAnsi="Arial Narrow"/>
          <w:color w:val="0070C0"/>
          <w:sz w:val="20"/>
          <w:szCs w:val="24"/>
        </w:rPr>
        <w:t>Module 4: Collaboration</w:t>
      </w:r>
    </w:p>
    <w:p w:rsidR="00133856" w:rsidRPr="00AF78EC" w:rsidRDefault="00133856" w:rsidP="0090058F">
      <w:pPr>
        <w:tabs>
          <w:tab w:val="left" w:pos="3168"/>
        </w:tabs>
        <w:spacing w:before="0"/>
        <w:ind w:right="392"/>
        <w:rPr>
          <w:rFonts w:ascii="Arial Narrow" w:hAnsi="Arial Narrow"/>
          <w:sz w:val="18"/>
          <w:szCs w:val="19"/>
        </w:rPr>
      </w:pPr>
      <w:r w:rsidRPr="00AF78EC">
        <w:rPr>
          <w:rFonts w:ascii="Arial Narrow" w:hAnsi="Arial Narrow"/>
          <w:sz w:val="18"/>
          <w:szCs w:val="19"/>
        </w:rPr>
        <w:t>Purposeful collaboration is the cornerstone of effective inclusive educational practices.  Module 4 describes the big ideas, concepts and competences related to sustainable collaborative planning, design and implementation of inclusive educational practices for all students.</w:t>
      </w:r>
    </w:p>
    <w:p w:rsidR="00133856" w:rsidRDefault="00133856" w:rsidP="00DD1F54">
      <w:pPr>
        <w:pStyle w:val="Heading2"/>
        <w:spacing w:before="0"/>
        <w:ind w:right="392"/>
        <w:rPr>
          <w:rFonts w:ascii="Arial Narrow" w:hAnsi="Arial Narrow"/>
          <w:color w:val="0070C0"/>
          <w:sz w:val="20"/>
        </w:rPr>
      </w:pPr>
    </w:p>
    <w:p w:rsidR="00133856" w:rsidRPr="00133856" w:rsidRDefault="00133856" w:rsidP="005E35F2">
      <w:pPr>
        <w:pStyle w:val="Heading2"/>
        <w:numPr>
          <w:ilvl w:val="0"/>
          <w:numId w:val="6"/>
        </w:numPr>
        <w:spacing w:before="0"/>
        <w:ind w:right="392"/>
        <w:rPr>
          <w:rFonts w:ascii="Arial Narrow" w:hAnsi="Arial Narrow"/>
          <w:color w:val="0070C0"/>
          <w:sz w:val="20"/>
        </w:rPr>
      </w:pPr>
      <w:r w:rsidRPr="00133856">
        <w:rPr>
          <w:rFonts w:ascii="Arial Narrow" w:hAnsi="Arial Narrow"/>
          <w:color w:val="0070C0"/>
          <w:sz w:val="20"/>
        </w:rPr>
        <w:t>Module 5: Instructional Planning</w:t>
      </w:r>
    </w:p>
    <w:p w:rsidR="00133856" w:rsidRPr="00AF78EC" w:rsidRDefault="00133856" w:rsidP="0090058F">
      <w:pPr>
        <w:tabs>
          <w:tab w:val="left" w:pos="3168"/>
        </w:tabs>
        <w:spacing w:before="0"/>
        <w:ind w:right="392"/>
        <w:rPr>
          <w:rFonts w:ascii="Arial Narrow" w:hAnsi="Arial Narrow"/>
          <w:sz w:val="18"/>
          <w:szCs w:val="19"/>
        </w:rPr>
      </w:pPr>
      <w:r w:rsidRPr="00AF78EC">
        <w:rPr>
          <w:rFonts w:ascii="Arial Narrow" w:hAnsi="Arial Narrow"/>
          <w:sz w:val="18"/>
          <w:szCs w:val="19"/>
        </w:rPr>
        <w:t>Effective and efficient instructional planning minimizes curricular barriers for all students. Module 5 describes the concepts and competences needed to plan instruction to support learning for all students with a particular focus on the concepts of Multi-Tiered Systems of Support (MTSS), Universal Design for Learning (UDL), and data-driven instructional planning that supports inclusion and access to the general education curriculum.</w:t>
      </w:r>
    </w:p>
    <w:p w:rsidR="00133856" w:rsidRDefault="00133856" w:rsidP="00AF78EC">
      <w:pPr>
        <w:pStyle w:val="Heading2"/>
        <w:spacing w:before="0"/>
        <w:ind w:right="72"/>
        <w:rPr>
          <w:rFonts w:ascii="Arial Narrow" w:hAnsi="Arial Narrow"/>
          <w:color w:val="0070C0"/>
          <w:sz w:val="20"/>
        </w:rPr>
      </w:pPr>
    </w:p>
    <w:p w:rsidR="00AF78EC" w:rsidRDefault="00AF78EC" w:rsidP="00AF78EC">
      <w:pPr>
        <w:pStyle w:val="Heading2"/>
        <w:spacing w:before="0"/>
        <w:ind w:right="72"/>
        <w:rPr>
          <w:rFonts w:ascii="Arial Narrow" w:hAnsi="Arial Narrow"/>
          <w:color w:val="0070C0"/>
          <w:sz w:val="20"/>
        </w:rPr>
      </w:pPr>
    </w:p>
    <w:p w:rsidR="00150EB1" w:rsidRDefault="00150EB1" w:rsidP="00AF78EC">
      <w:pPr>
        <w:pStyle w:val="Heading2"/>
        <w:spacing w:before="0"/>
        <w:ind w:right="72"/>
        <w:rPr>
          <w:rFonts w:ascii="Arial Narrow" w:hAnsi="Arial Narrow"/>
          <w:color w:val="0070C0"/>
          <w:sz w:val="20"/>
        </w:rPr>
      </w:pPr>
    </w:p>
    <w:p w:rsidR="00133856" w:rsidRPr="00DD1F54" w:rsidRDefault="00133856" w:rsidP="005E35F2">
      <w:pPr>
        <w:pStyle w:val="Heading2"/>
        <w:numPr>
          <w:ilvl w:val="0"/>
          <w:numId w:val="6"/>
        </w:numPr>
        <w:spacing w:before="0"/>
        <w:ind w:right="72"/>
        <w:rPr>
          <w:rFonts w:ascii="Arial Narrow" w:hAnsi="Arial Narrow"/>
          <w:color w:val="0070C0"/>
          <w:sz w:val="20"/>
        </w:rPr>
      </w:pPr>
      <w:r w:rsidRPr="00DD1F54">
        <w:rPr>
          <w:rFonts w:ascii="Arial Narrow" w:hAnsi="Arial Narrow"/>
          <w:color w:val="0070C0"/>
          <w:sz w:val="20"/>
        </w:rPr>
        <w:t>Module 6: Effective Instructional Practices (Concept G.1)</w:t>
      </w:r>
    </w:p>
    <w:p w:rsidR="00133856" w:rsidRPr="00AF78EC" w:rsidRDefault="00133856" w:rsidP="0090058F">
      <w:pPr>
        <w:tabs>
          <w:tab w:val="left" w:pos="3168"/>
        </w:tabs>
        <w:spacing w:before="0"/>
        <w:ind w:right="252"/>
        <w:rPr>
          <w:rFonts w:ascii="Arial Narrow" w:hAnsi="Arial Narrow"/>
          <w:sz w:val="18"/>
          <w:szCs w:val="19"/>
        </w:rPr>
      </w:pPr>
      <w:r w:rsidRPr="00AF78EC">
        <w:rPr>
          <w:rFonts w:ascii="Arial Narrow" w:hAnsi="Arial Narrow"/>
          <w:sz w:val="18"/>
          <w:szCs w:val="19"/>
        </w:rPr>
        <w:t>Effective teachers use multiple evidence-based practices to ensure that all students are actively engaged in meaningful learning. Topics include standards-aligned instruction, alternate eligible content and the essentialization process, effective instructional practices, instructional engagement, classroom management and positive behavioral intervention and support.</w:t>
      </w:r>
    </w:p>
    <w:p w:rsidR="00133856" w:rsidRDefault="00133856" w:rsidP="00AF78EC">
      <w:pPr>
        <w:tabs>
          <w:tab w:val="left" w:pos="3168"/>
        </w:tabs>
        <w:spacing w:before="0"/>
        <w:ind w:right="252"/>
        <w:rPr>
          <w:rFonts w:ascii="Arial Narrow" w:hAnsi="Arial Narrow"/>
          <w:color w:val="0070C0"/>
          <w:sz w:val="20"/>
        </w:rPr>
      </w:pPr>
    </w:p>
    <w:p w:rsidR="005E35F2" w:rsidRPr="005E35F2" w:rsidRDefault="00133856" w:rsidP="005E35F2">
      <w:pPr>
        <w:pStyle w:val="ListParagraph"/>
        <w:numPr>
          <w:ilvl w:val="0"/>
          <w:numId w:val="6"/>
        </w:numPr>
        <w:tabs>
          <w:tab w:val="left" w:pos="3168"/>
        </w:tabs>
        <w:spacing w:before="0"/>
        <w:ind w:right="252"/>
        <w:rPr>
          <w:rFonts w:ascii="Arial Narrow" w:hAnsi="Arial Narrow"/>
          <w:sz w:val="18"/>
          <w:szCs w:val="19"/>
        </w:rPr>
      </w:pPr>
      <w:r w:rsidRPr="005E35F2">
        <w:rPr>
          <w:rFonts w:ascii="Arial Narrow" w:hAnsi="Arial Narrow"/>
          <w:b/>
          <w:color w:val="0070C0"/>
          <w:sz w:val="20"/>
        </w:rPr>
        <w:t>Module 7: Effective Instructional Practices (</w:t>
      </w:r>
      <w:r w:rsidR="00AF78EC" w:rsidRPr="005E35F2">
        <w:rPr>
          <w:rFonts w:ascii="Arial Narrow" w:hAnsi="Arial Narrow"/>
          <w:b/>
          <w:color w:val="0070C0"/>
          <w:sz w:val="20"/>
        </w:rPr>
        <w:t>Concepts G.2 &amp;</w:t>
      </w:r>
      <w:r w:rsidR="00150EB1" w:rsidRPr="005E35F2">
        <w:rPr>
          <w:rFonts w:ascii="Arial Narrow" w:hAnsi="Arial Narrow"/>
          <w:b/>
          <w:color w:val="0070C0"/>
          <w:sz w:val="20"/>
        </w:rPr>
        <w:t xml:space="preserve"> G.3)</w:t>
      </w:r>
    </w:p>
    <w:p w:rsidR="00133856" w:rsidRPr="005E35F2" w:rsidRDefault="00133856" w:rsidP="0090058F">
      <w:pPr>
        <w:pStyle w:val="ListParagraph"/>
        <w:tabs>
          <w:tab w:val="left" w:pos="3168"/>
        </w:tabs>
        <w:spacing w:before="0"/>
        <w:ind w:left="0" w:right="259"/>
        <w:rPr>
          <w:rFonts w:ascii="Arial Narrow" w:hAnsi="Arial Narrow"/>
          <w:sz w:val="18"/>
          <w:szCs w:val="19"/>
        </w:rPr>
      </w:pPr>
      <w:r w:rsidRPr="005E35F2">
        <w:rPr>
          <w:rFonts w:ascii="Arial Narrow" w:hAnsi="Arial Narrow"/>
          <w:sz w:val="18"/>
          <w:szCs w:val="19"/>
        </w:rPr>
        <w:t xml:space="preserve">This module focuses on the topics of assessment and paraprofessional supports. Effective instruction involves assessment that occurs regularly and drives instruction. Effective educators effectively coordinate instructional support provided by paraprofessionals. </w:t>
      </w:r>
    </w:p>
    <w:p w:rsidR="00133856" w:rsidRDefault="00133856" w:rsidP="0090058F">
      <w:pPr>
        <w:pStyle w:val="Heading2"/>
        <w:spacing w:before="0"/>
        <w:ind w:right="72"/>
        <w:rPr>
          <w:rFonts w:ascii="Arial Narrow" w:hAnsi="Arial Narrow"/>
          <w:color w:val="0070C0"/>
          <w:sz w:val="20"/>
        </w:rPr>
      </w:pPr>
    </w:p>
    <w:p w:rsidR="00133856" w:rsidRPr="00DD1F54" w:rsidRDefault="00133856" w:rsidP="005E35F2">
      <w:pPr>
        <w:pStyle w:val="Heading2"/>
        <w:numPr>
          <w:ilvl w:val="0"/>
          <w:numId w:val="6"/>
        </w:numPr>
        <w:spacing w:before="0"/>
        <w:ind w:right="72"/>
        <w:rPr>
          <w:rFonts w:ascii="Arial Narrow" w:hAnsi="Arial Narrow"/>
          <w:color w:val="0070C0"/>
          <w:sz w:val="20"/>
        </w:rPr>
      </w:pPr>
      <w:r w:rsidRPr="00DD1F54">
        <w:rPr>
          <w:rFonts w:ascii="Arial Narrow" w:hAnsi="Arial Narrow"/>
          <w:color w:val="0070C0"/>
          <w:sz w:val="20"/>
        </w:rPr>
        <w:t>Module 8: Supplementary Aids and Services</w:t>
      </w:r>
    </w:p>
    <w:p w:rsidR="00133856" w:rsidRPr="00AF78EC" w:rsidRDefault="00133856" w:rsidP="0090058F">
      <w:pPr>
        <w:tabs>
          <w:tab w:val="left" w:pos="3168"/>
        </w:tabs>
        <w:spacing w:before="0"/>
        <w:ind w:right="252"/>
        <w:rPr>
          <w:rFonts w:ascii="Arial Narrow" w:eastAsiaTheme="majorEastAsia" w:hAnsi="Arial Narrow" w:cstheme="majorBidi"/>
          <w:b/>
          <w:bCs/>
          <w:color w:val="0070C0"/>
          <w:sz w:val="20"/>
        </w:rPr>
      </w:pPr>
      <w:r w:rsidRPr="00AF78EC">
        <w:rPr>
          <w:rFonts w:ascii="Arial Narrow" w:hAnsi="Arial Narrow"/>
          <w:sz w:val="18"/>
          <w:szCs w:val="19"/>
        </w:rPr>
        <w:t xml:space="preserve">The Individuals with Disabilities Education Act (IDEA) requires the consideration of supplementary aids, services and other supports that are provided in regular education classes and other education-related settings, and in extra-curricular and nonacademic settings to enable children with disabilities to be educated with nondisabled children to the maximum extent appropriate. Module 8 describes the big ideas, concepts and competencies needed to provide all students with access to and participation in the general education curriculum. </w:t>
      </w:r>
    </w:p>
    <w:p w:rsidR="00133856" w:rsidRDefault="00133856" w:rsidP="00AF78EC">
      <w:pPr>
        <w:pStyle w:val="Heading2"/>
        <w:spacing w:before="0"/>
        <w:ind w:right="72"/>
        <w:rPr>
          <w:rFonts w:ascii="Arial Narrow" w:hAnsi="Arial Narrow"/>
          <w:color w:val="0070C0"/>
          <w:sz w:val="20"/>
          <w:szCs w:val="24"/>
        </w:rPr>
      </w:pPr>
    </w:p>
    <w:p w:rsidR="00133856" w:rsidRPr="00DD1F54" w:rsidRDefault="00133856" w:rsidP="005E35F2">
      <w:pPr>
        <w:pStyle w:val="Heading2"/>
        <w:numPr>
          <w:ilvl w:val="0"/>
          <w:numId w:val="6"/>
        </w:numPr>
        <w:spacing w:before="0"/>
        <w:ind w:right="72"/>
        <w:rPr>
          <w:rFonts w:ascii="Arial Narrow" w:hAnsi="Arial Narrow"/>
          <w:color w:val="0070C0"/>
          <w:sz w:val="20"/>
          <w:szCs w:val="24"/>
        </w:rPr>
      </w:pPr>
      <w:r w:rsidRPr="00DD1F54">
        <w:rPr>
          <w:rFonts w:ascii="Arial Narrow" w:hAnsi="Arial Narrow"/>
          <w:color w:val="0070C0"/>
          <w:sz w:val="20"/>
          <w:szCs w:val="24"/>
        </w:rPr>
        <w:t>Module 9: OIP Assessment Facilitator Overview</w:t>
      </w:r>
    </w:p>
    <w:p w:rsidR="00133856" w:rsidRPr="005E35F2" w:rsidRDefault="00133856" w:rsidP="0090058F">
      <w:pPr>
        <w:tabs>
          <w:tab w:val="left" w:pos="3168"/>
        </w:tabs>
        <w:spacing w:before="0"/>
        <w:ind w:right="252"/>
        <w:rPr>
          <w:rFonts w:ascii="Arial Narrow" w:hAnsi="Arial Narrow"/>
          <w:sz w:val="18"/>
          <w:szCs w:val="19"/>
        </w:rPr>
      </w:pPr>
      <w:r w:rsidRPr="005E35F2">
        <w:rPr>
          <w:rFonts w:ascii="Arial Narrow" w:hAnsi="Arial Narrow"/>
          <w:sz w:val="18"/>
          <w:szCs w:val="19"/>
        </w:rPr>
        <w:t>This module is required for facilitators who will use the new OIP Assessment Tools to support teams in examining the current status of their program in relation to Optimized Inclusive Practices. The tools, forms and resources needed to effectively facilitate the OIP Assessment Process are provided within Module 9. For IU TaC, District and School leaders who will be OIP Assessment Facilitators.</w:t>
      </w:r>
    </w:p>
    <w:p w:rsidR="00AF78EC" w:rsidRDefault="00654A11" w:rsidP="00AF78EC">
      <w:pPr>
        <w:spacing w:before="0"/>
        <w:ind w:right="900"/>
        <w:rPr>
          <w:rFonts w:ascii="Arial Narrow" w:hAnsi="Arial Narrow"/>
          <w:b/>
          <w:sz w:val="20"/>
          <w:szCs w:val="20"/>
        </w:rPr>
      </w:pPr>
      <w:r>
        <w:rPr>
          <w:rFonts w:ascii="Arial Narrow" w:hAnsi="Arial Narrow"/>
          <w:b/>
          <w:noProof/>
          <w:sz w:val="20"/>
          <w:szCs w:val="20"/>
        </w:rPr>
        <mc:AlternateContent>
          <mc:Choice Requires="wps">
            <w:drawing>
              <wp:anchor distT="0" distB="0" distL="114300" distR="114300" simplePos="0" relativeHeight="251673600" behindDoc="1" locked="0" layoutInCell="1" allowOverlap="1">
                <wp:simplePos x="0" y="0"/>
                <wp:positionH relativeFrom="page">
                  <wp:posOffset>3827721</wp:posOffset>
                </wp:positionH>
                <wp:positionV relativeFrom="page">
                  <wp:posOffset>5901069</wp:posOffset>
                </wp:positionV>
                <wp:extent cx="3638845" cy="3847509"/>
                <wp:effectExtent l="0" t="0" r="19050" b="19685"/>
                <wp:wrapNone/>
                <wp:docPr id="2" name="Rectangle 2"/>
                <wp:cNvGraphicFramePr/>
                <a:graphic xmlns:a="http://schemas.openxmlformats.org/drawingml/2006/main">
                  <a:graphicData uri="http://schemas.microsoft.com/office/word/2010/wordprocessingShape">
                    <wps:wsp>
                      <wps:cNvSpPr/>
                      <wps:spPr>
                        <a:xfrm>
                          <a:off x="0" y="0"/>
                          <a:ext cx="3638845" cy="3847509"/>
                        </a:xfrm>
                        <a:prstGeom prst="rect">
                          <a:avLst/>
                        </a:prstGeom>
                        <a:solidFill>
                          <a:srgbClr val="FFFFC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30318" id="Rectangle 2" o:spid="_x0000_s1026" style="position:absolute;margin-left:301.4pt;margin-top:464.65pt;width:286.5pt;height:302.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" fillcolor="#ffc" strokecolor="black [3213]" strokeweight="1pt">
                <w10:wrap anchorx="page" anchory="page"/>
              </v:rect>
            </w:pict>
          </mc:Fallback>
        </mc:AlternateContent>
      </w:r>
    </w:p>
    <w:p w:rsidR="00AF78EC" w:rsidRDefault="00AF78EC" w:rsidP="00AF78EC">
      <w:pPr>
        <w:spacing w:before="0"/>
        <w:ind w:right="900"/>
        <w:rPr>
          <w:rFonts w:ascii="Arial Narrow" w:hAnsi="Arial Narrow"/>
          <w:b/>
          <w:sz w:val="20"/>
          <w:szCs w:val="20"/>
        </w:rPr>
      </w:pPr>
    </w:p>
    <w:p w:rsidR="00133856" w:rsidRPr="006B647F" w:rsidRDefault="00133856" w:rsidP="00AF78EC">
      <w:pPr>
        <w:spacing w:before="0"/>
        <w:ind w:right="900"/>
        <w:rPr>
          <w:rFonts w:ascii="Arial Narrow" w:hAnsi="Arial Narrow"/>
          <w:b/>
          <w:sz w:val="20"/>
          <w:szCs w:val="20"/>
        </w:rPr>
      </w:pPr>
      <w:r w:rsidRPr="006B647F">
        <w:rPr>
          <w:rFonts w:ascii="Arial Narrow" w:hAnsi="Arial Narrow"/>
          <w:b/>
          <w:sz w:val="20"/>
          <w:szCs w:val="20"/>
        </w:rPr>
        <w:t>Registration Information:</w:t>
      </w:r>
    </w:p>
    <w:p w:rsidR="00133856" w:rsidRPr="00AF78EC" w:rsidRDefault="00133856" w:rsidP="00AF78EC">
      <w:pPr>
        <w:tabs>
          <w:tab w:val="left" w:pos="6390"/>
        </w:tabs>
        <w:spacing w:before="0"/>
        <w:ind w:right="324"/>
        <w:rPr>
          <w:rFonts w:ascii="Arial Narrow" w:hAnsi="Arial Narrow"/>
          <w:bCs/>
          <w:sz w:val="18"/>
          <w:szCs w:val="18"/>
        </w:rPr>
      </w:pPr>
      <w:r w:rsidRPr="00AF78EC">
        <w:rPr>
          <w:rFonts w:ascii="Arial Narrow" w:hAnsi="Arial Narrow"/>
          <w:sz w:val="18"/>
          <w:szCs w:val="18"/>
        </w:rPr>
        <w:t xml:space="preserve">Participants must register for each module through encour.se. A link to each course and directions for registration are available on the PaTTAN Optimized Inclusive Practices PD Series webpage at:  </w:t>
      </w:r>
      <w:hyperlink r:id="rId8" w:history="1">
        <w:r w:rsidRPr="00AF78EC">
          <w:rPr>
            <w:rStyle w:val="Hyperlink"/>
            <w:rFonts w:ascii="Arial Narrow" w:hAnsi="Arial Narrow"/>
            <w:bCs/>
            <w:sz w:val="18"/>
            <w:szCs w:val="18"/>
          </w:rPr>
          <w:t>http://tinyurl.com/q7v4tjq</w:t>
        </w:r>
      </w:hyperlink>
      <w:r w:rsidRPr="00AF78EC">
        <w:rPr>
          <w:rFonts w:ascii="Arial Narrow" w:hAnsi="Arial Narrow"/>
          <w:bCs/>
          <w:sz w:val="18"/>
          <w:szCs w:val="18"/>
        </w:rPr>
        <w:t xml:space="preserve"> </w:t>
      </w:r>
    </w:p>
    <w:p w:rsidR="00133856" w:rsidRPr="00AF78EC" w:rsidRDefault="00133856" w:rsidP="00DD1F54">
      <w:pPr>
        <w:pStyle w:val="NormalWeb"/>
        <w:ind w:right="324"/>
        <w:rPr>
          <w:rFonts w:ascii="Arial Narrow" w:hAnsi="Arial Narrow"/>
          <w:sz w:val="18"/>
          <w:szCs w:val="18"/>
        </w:rPr>
      </w:pPr>
      <w:r w:rsidRPr="00AF78EC">
        <w:rPr>
          <w:rFonts w:ascii="Arial Narrow" w:hAnsi="Arial Narrow"/>
          <w:sz w:val="18"/>
          <w:szCs w:val="18"/>
        </w:rPr>
        <w:t xml:space="preserve">If you are already registered with encour.se, you may log in to your account to enroll in the module. If you have not registered, you may do so by clicking on the Register link from the Login page at:  </w:t>
      </w:r>
      <w:hyperlink r:id="rId9" w:tooltip="http://pattan.encour.se/login/pittsburgh/" w:history="1">
        <w:r w:rsidRPr="00AF78EC">
          <w:rPr>
            <w:rStyle w:val="Hyperlink"/>
            <w:rFonts w:ascii="Arial Narrow" w:eastAsiaTheme="majorEastAsia" w:hAnsi="Arial Narrow"/>
            <w:sz w:val="18"/>
            <w:szCs w:val="18"/>
          </w:rPr>
          <w:t>http://pattan.encour.se/login/pittsburgh/</w:t>
        </w:r>
      </w:hyperlink>
    </w:p>
    <w:p w:rsidR="00133856" w:rsidRPr="00AF78EC" w:rsidRDefault="00133856" w:rsidP="00AF78EC">
      <w:pPr>
        <w:tabs>
          <w:tab w:val="left" w:pos="6390"/>
        </w:tabs>
        <w:spacing w:before="0"/>
        <w:ind w:right="324"/>
        <w:rPr>
          <w:rFonts w:ascii="Arial Narrow" w:hAnsi="Arial Narrow"/>
          <w:sz w:val="18"/>
          <w:szCs w:val="18"/>
        </w:rPr>
      </w:pPr>
      <w:r w:rsidRPr="00AF78EC">
        <w:rPr>
          <w:rFonts w:ascii="Arial Narrow" w:hAnsi="Arial Narrow"/>
          <w:sz w:val="18"/>
          <w:szCs w:val="18"/>
        </w:rPr>
        <w:t>Modules are available online and may be completed independently. Modules 1-5, 7-8 should take approximately 2-3 hours to complete. Module 6 and 9 may require more time due to the breadth of topics and resources. Included.</w:t>
      </w:r>
    </w:p>
    <w:p w:rsidR="00133856" w:rsidRPr="00AF78EC" w:rsidRDefault="00133856" w:rsidP="00AF78EC">
      <w:pPr>
        <w:tabs>
          <w:tab w:val="left" w:pos="6390"/>
        </w:tabs>
        <w:spacing w:before="0"/>
        <w:ind w:right="900"/>
        <w:rPr>
          <w:rFonts w:ascii="Arial Narrow" w:hAnsi="Arial Narrow"/>
          <w:sz w:val="18"/>
          <w:szCs w:val="18"/>
        </w:rPr>
      </w:pPr>
    </w:p>
    <w:p w:rsidR="00133856" w:rsidRPr="00AF78EC" w:rsidRDefault="00133856" w:rsidP="00AF78EC">
      <w:pPr>
        <w:tabs>
          <w:tab w:val="left" w:pos="6390"/>
        </w:tabs>
        <w:spacing w:before="0"/>
        <w:ind w:right="144"/>
        <w:rPr>
          <w:rFonts w:ascii="Arial Narrow" w:eastAsia="ヒラギノ角ゴ Pro W3" w:hAnsi="Arial Narrow" w:cs="Times New Roman"/>
          <w:b/>
          <w:sz w:val="18"/>
          <w:szCs w:val="18"/>
        </w:rPr>
      </w:pPr>
      <w:r w:rsidRPr="00AF78EC">
        <w:rPr>
          <w:rFonts w:ascii="Arial Narrow" w:eastAsia="ヒラギノ角ゴ Pro W3" w:hAnsi="Arial Narrow" w:cs="Times New Roman"/>
          <w:b/>
          <w:sz w:val="18"/>
          <w:szCs w:val="18"/>
        </w:rPr>
        <w:t xml:space="preserve">Act 48 credits may be available through your employer. Participants are encouraged to discuss options for Act 48 credits with their employer </w:t>
      </w:r>
      <w:r w:rsidRPr="00AF78EC">
        <w:rPr>
          <w:rFonts w:ascii="Arial Narrow" w:eastAsia="ヒラギノ角ゴ Pro W3" w:hAnsi="Arial Narrow" w:cs="Times New Roman"/>
          <w:b/>
          <w:i/>
          <w:sz w:val="18"/>
          <w:szCs w:val="18"/>
          <w:u w:val="single"/>
        </w:rPr>
        <w:t>BEFORE</w:t>
      </w:r>
      <w:r w:rsidRPr="00AF78EC">
        <w:rPr>
          <w:rFonts w:ascii="Arial Narrow" w:eastAsia="ヒラギノ角ゴ Pro W3" w:hAnsi="Arial Narrow" w:cs="Times New Roman"/>
          <w:b/>
          <w:sz w:val="18"/>
          <w:szCs w:val="18"/>
        </w:rPr>
        <w:t xml:space="preserve"> completing the OIP PD Modules.</w:t>
      </w:r>
    </w:p>
    <w:p w:rsidR="00133856" w:rsidRPr="00AF78EC" w:rsidRDefault="00133856" w:rsidP="00AF78EC">
      <w:pPr>
        <w:tabs>
          <w:tab w:val="left" w:pos="6390"/>
        </w:tabs>
        <w:spacing w:before="0"/>
        <w:ind w:right="900"/>
        <w:rPr>
          <w:rFonts w:ascii="Arial Narrow" w:hAnsi="Arial Narrow"/>
          <w:sz w:val="18"/>
          <w:szCs w:val="18"/>
        </w:rPr>
      </w:pPr>
    </w:p>
    <w:p w:rsidR="00133856" w:rsidRPr="00AF78EC" w:rsidRDefault="00133856" w:rsidP="00AF78EC">
      <w:pPr>
        <w:tabs>
          <w:tab w:val="left" w:pos="6390"/>
        </w:tabs>
        <w:spacing w:before="0"/>
        <w:ind w:right="144"/>
        <w:rPr>
          <w:rFonts w:ascii="Arial Narrow" w:hAnsi="Arial Narrow"/>
          <w:i/>
          <w:sz w:val="18"/>
          <w:szCs w:val="18"/>
        </w:rPr>
      </w:pPr>
      <w:r w:rsidRPr="00AF78EC">
        <w:rPr>
          <w:rFonts w:ascii="Arial Narrow" w:hAnsi="Arial Narrow"/>
          <w:b/>
          <w:sz w:val="18"/>
          <w:szCs w:val="18"/>
        </w:rPr>
        <w:t>For further information please visit PaTTAN’s Webpage for Optimized Inclusive Practices</w:t>
      </w:r>
      <w:r w:rsidRPr="00AF78EC">
        <w:rPr>
          <w:rFonts w:ascii="Arial Narrow" w:hAnsi="Arial Narrow"/>
          <w:b/>
          <w:i/>
          <w:sz w:val="18"/>
          <w:szCs w:val="18"/>
        </w:rPr>
        <w:t xml:space="preserve"> </w:t>
      </w:r>
      <w:r w:rsidRPr="00AF78EC">
        <w:rPr>
          <w:rFonts w:ascii="Arial Narrow" w:hAnsi="Arial Narrow"/>
          <w:b/>
          <w:sz w:val="18"/>
          <w:szCs w:val="18"/>
        </w:rPr>
        <w:t>at</w:t>
      </w:r>
      <w:r w:rsidRPr="00AF78EC">
        <w:rPr>
          <w:rFonts w:ascii="Arial Narrow" w:hAnsi="Arial Narrow"/>
          <w:b/>
          <w:i/>
          <w:sz w:val="18"/>
          <w:szCs w:val="18"/>
        </w:rPr>
        <w:t>:</w:t>
      </w:r>
      <w:r w:rsidRPr="00AF78EC">
        <w:rPr>
          <w:rFonts w:ascii="Arial Narrow" w:hAnsi="Arial Narrow"/>
          <w:i/>
          <w:sz w:val="18"/>
          <w:szCs w:val="18"/>
        </w:rPr>
        <w:t xml:space="preserve">   </w:t>
      </w:r>
      <w:hyperlink r:id="rId10" w:history="1">
        <w:r w:rsidRPr="00AF78EC">
          <w:rPr>
            <w:rStyle w:val="Hyperlink"/>
            <w:rFonts w:ascii="Arial Narrow" w:hAnsi="Arial Narrow"/>
            <w:bCs/>
            <w:sz w:val="18"/>
            <w:szCs w:val="18"/>
          </w:rPr>
          <w:t>http://tinyurl.com/o7h86qm</w:t>
        </w:r>
      </w:hyperlink>
      <w:r w:rsidRPr="00AF78EC">
        <w:rPr>
          <w:rFonts w:ascii="Arial Narrow" w:hAnsi="Arial Narrow"/>
          <w:bCs/>
          <w:sz w:val="18"/>
          <w:szCs w:val="18"/>
        </w:rPr>
        <w:t xml:space="preserve"> </w:t>
      </w:r>
    </w:p>
    <w:p w:rsidR="00AF78EC" w:rsidRPr="00AF78EC" w:rsidRDefault="00AF78EC" w:rsidP="00AF78EC">
      <w:pPr>
        <w:pStyle w:val="Body1"/>
        <w:tabs>
          <w:tab w:val="left" w:pos="6390"/>
        </w:tabs>
        <w:spacing w:after="0"/>
        <w:ind w:right="900"/>
        <w:rPr>
          <w:rFonts w:ascii="Arial Narrow" w:eastAsiaTheme="minorHAnsi" w:hAnsi="Arial Narrow" w:cs="Arial"/>
          <w:b/>
          <w:color w:val="auto"/>
          <w:sz w:val="18"/>
          <w:szCs w:val="18"/>
        </w:rPr>
      </w:pPr>
    </w:p>
    <w:p w:rsidR="00133856" w:rsidRPr="00AF78EC" w:rsidRDefault="00133856" w:rsidP="00AF78EC">
      <w:pPr>
        <w:pStyle w:val="Body1"/>
        <w:tabs>
          <w:tab w:val="left" w:pos="6390"/>
        </w:tabs>
        <w:spacing w:after="0"/>
        <w:ind w:right="65"/>
        <w:rPr>
          <w:rFonts w:ascii="Arial Narrow" w:eastAsiaTheme="minorHAnsi" w:hAnsi="Arial Narrow" w:cs="Arial"/>
          <w:b/>
          <w:color w:val="auto"/>
          <w:sz w:val="18"/>
          <w:szCs w:val="18"/>
        </w:rPr>
      </w:pPr>
      <w:r w:rsidRPr="00AF78EC">
        <w:rPr>
          <w:rFonts w:ascii="Arial Narrow" w:eastAsiaTheme="minorHAnsi" w:hAnsi="Arial Narrow" w:cs="Arial"/>
          <w:b/>
          <w:color w:val="auto"/>
          <w:sz w:val="18"/>
          <w:szCs w:val="18"/>
        </w:rPr>
        <w:t xml:space="preserve">For questions regarding content, contact:  </w:t>
      </w:r>
      <w:r w:rsidR="00654A11">
        <w:rPr>
          <w:rFonts w:ascii="Arial Narrow" w:eastAsiaTheme="minorHAnsi" w:hAnsi="Arial Narrow" w:cs="Arial"/>
          <w:b/>
          <w:color w:val="auto"/>
          <w:sz w:val="18"/>
          <w:szCs w:val="18"/>
        </w:rPr>
        <w:br/>
      </w:r>
      <w:r w:rsidR="005D2DB2">
        <w:rPr>
          <w:rFonts w:ascii="Arial Narrow" w:eastAsiaTheme="minorHAnsi" w:hAnsi="Arial Narrow" w:cs="Arial"/>
          <w:color w:val="auto"/>
          <w:sz w:val="18"/>
          <w:szCs w:val="18"/>
        </w:rPr>
        <w:t>Christine Moon</w:t>
      </w:r>
      <w:r w:rsidRPr="00AF78EC">
        <w:rPr>
          <w:rFonts w:ascii="Arial Narrow" w:eastAsiaTheme="minorHAnsi" w:hAnsi="Arial Narrow" w:cs="Arial"/>
          <w:color w:val="auto"/>
          <w:sz w:val="18"/>
          <w:szCs w:val="18"/>
        </w:rPr>
        <w:t xml:space="preserve"> via email at </w:t>
      </w:r>
      <w:hyperlink r:id="rId11" w:history="1">
        <w:r w:rsidR="005D2DB2" w:rsidRPr="000C1908">
          <w:rPr>
            <w:rStyle w:val="Hyperlink"/>
            <w:rFonts w:ascii="Arial Narrow" w:eastAsiaTheme="minorHAnsi" w:hAnsi="Arial Narrow" w:cs="Arial"/>
            <w:sz w:val="18"/>
            <w:szCs w:val="18"/>
          </w:rPr>
          <w:t>cmoon@pattan.net</w:t>
        </w:r>
      </w:hyperlink>
      <w:r w:rsidRPr="00AF78EC">
        <w:rPr>
          <w:rFonts w:ascii="Arial Narrow" w:eastAsiaTheme="minorHAnsi" w:hAnsi="Arial Narrow" w:cs="Arial"/>
          <w:color w:val="auto"/>
          <w:sz w:val="18"/>
          <w:szCs w:val="18"/>
        </w:rPr>
        <w:t xml:space="preserve"> </w:t>
      </w:r>
    </w:p>
    <w:p w:rsidR="00133856" w:rsidRPr="00AF78EC" w:rsidRDefault="00654A11" w:rsidP="00654A11">
      <w:pPr>
        <w:pStyle w:val="Body1"/>
        <w:tabs>
          <w:tab w:val="left" w:pos="6390"/>
        </w:tabs>
        <w:spacing w:before="120" w:after="0"/>
        <w:ind w:right="65"/>
        <w:rPr>
          <w:rFonts w:ascii="Arial Narrow" w:eastAsiaTheme="minorHAnsi" w:hAnsi="Arial Narrow" w:cs="Arial"/>
          <w:b/>
          <w:color w:val="auto"/>
          <w:sz w:val="18"/>
          <w:szCs w:val="18"/>
        </w:rPr>
      </w:pPr>
      <w:r>
        <w:rPr>
          <w:rFonts w:ascii="Arial Narrow" w:hAnsi="Arial Narrow"/>
          <w:noProof/>
          <w:sz w:val="18"/>
          <w:szCs w:val="19"/>
        </w:rPr>
        <w:drawing>
          <wp:anchor distT="0" distB="0" distL="114300" distR="114300" simplePos="0" relativeHeight="251672576" behindDoc="0" locked="0" layoutInCell="1" allowOverlap="1">
            <wp:simplePos x="0" y="0"/>
            <wp:positionH relativeFrom="page">
              <wp:posOffset>6321202</wp:posOffset>
            </wp:positionH>
            <wp:positionV relativeFrom="page">
              <wp:posOffset>9167495</wp:posOffset>
            </wp:positionV>
            <wp:extent cx="1042041" cy="471706"/>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42041" cy="471706"/>
                    </a:xfrm>
                    <a:prstGeom prst="rect">
                      <a:avLst/>
                    </a:prstGeom>
                  </pic:spPr>
                </pic:pic>
              </a:graphicData>
            </a:graphic>
            <wp14:sizeRelH relativeFrom="margin">
              <wp14:pctWidth>0</wp14:pctWidth>
            </wp14:sizeRelH>
            <wp14:sizeRelV relativeFrom="margin">
              <wp14:pctHeight>0</wp14:pctHeight>
            </wp14:sizeRelV>
          </wp:anchor>
        </w:drawing>
      </w:r>
      <w:r w:rsidR="00133856" w:rsidRPr="00AF78EC">
        <w:rPr>
          <w:rFonts w:ascii="Arial Narrow" w:eastAsiaTheme="minorHAnsi" w:hAnsi="Arial Narrow" w:cs="Arial"/>
          <w:b/>
          <w:color w:val="auto"/>
          <w:sz w:val="18"/>
          <w:szCs w:val="18"/>
        </w:rPr>
        <w:t xml:space="preserve">For assistance with registration, contact:  </w:t>
      </w:r>
      <w:r>
        <w:rPr>
          <w:rFonts w:ascii="Arial Narrow" w:eastAsiaTheme="minorHAnsi" w:hAnsi="Arial Narrow" w:cs="Arial"/>
          <w:b/>
          <w:color w:val="auto"/>
          <w:sz w:val="18"/>
          <w:szCs w:val="18"/>
        </w:rPr>
        <w:br/>
      </w:r>
      <w:r w:rsidR="00133856" w:rsidRPr="00AF78EC">
        <w:rPr>
          <w:rFonts w:ascii="Arial Narrow" w:hAnsi="Arial Narrow"/>
          <w:sz w:val="18"/>
          <w:szCs w:val="18"/>
        </w:rPr>
        <w:t xml:space="preserve">Chris Glock via email at </w:t>
      </w:r>
      <w:hyperlink r:id="rId13" w:history="1">
        <w:r w:rsidR="00133856" w:rsidRPr="00AF78EC">
          <w:rPr>
            <w:rStyle w:val="Hyperlink"/>
            <w:rFonts w:ascii="Arial Narrow" w:hAnsi="Arial Narrow"/>
            <w:sz w:val="18"/>
            <w:szCs w:val="18"/>
          </w:rPr>
          <w:t>cglock@pattan.net</w:t>
        </w:r>
      </w:hyperlink>
    </w:p>
    <w:p w:rsidR="009A04F3" w:rsidRPr="00AF78EC" w:rsidRDefault="009A04F3" w:rsidP="00AF78EC">
      <w:pPr>
        <w:tabs>
          <w:tab w:val="left" w:pos="6390"/>
        </w:tabs>
        <w:spacing w:before="0"/>
        <w:ind w:right="65"/>
        <w:rPr>
          <w:rFonts w:ascii="Arial Narrow" w:hAnsi="Arial Narrow"/>
          <w:sz w:val="18"/>
          <w:szCs w:val="18"/>
        </w:rPr>
        <w:sectPr w:rsidR="009A04F3" w:rsidRPr="00AF78EC" w:rsidSect="0090058F">
          <w:type w:val="continuous"/>
          <w:pgSz w:w="12240" w:h="15840"/>
          <w:pgMar w:top="864" w:right="547" w:bottom="360" w:left="720" w:header="720" w:footer="720" w:gutter="0"/>
          <w:pgBorders w:offsetFrom="page">
            <w:top w:val="single" w:sz="4" w:space="24" w:color="auto"/>
            <w:left w:val="single" w:sz="4" w:space="24" w:color="auto"/>
            <w:bottom w:val="single" w:sz="4" w:space="24" w:color="auto"/>
            <w:right w:val="single" w:sz="4" w:space="24" w:color="auto"/>
          </w:pgBorders>
          <w:cols w:num="2" w:space="77" w:equalWidth="0">
            <w:col w:w="4892" w:space="616"/>
            <w:col w:w="5465"/>
          </w:cols>
          <w:docGrid w:linePitch="360"/>
        </w:sectPr>
      </w:pPr>
    </w:p>
    <w:p w:rsidR="000D2D09" w:rsidRPr="008B3ADC" w:rsidRDefault="000D2D09" w:rsidP="00AF78EC">
      <w:pPr>
        <w:spacing w:before="0" w:after="200" w:line="276" w:lineRule="auto"/>
        <w:ind w:right="900"/>
        <w:rPr>
          <w:rFonts w:ascii="Arial Narrow" w:hAnsi="Arial Narrow"/>
          <w:b/>
          <w:i/>
          <w:sz w:val="19"/>
          <w:szCs w:val="19"/>
        </w:rPr>
      </w:pPr>
    </w:p>
    <w:sectPr w:rsidR="000D2D09" w:rsidRPr="008B3ADC" w:rsidSect="00AF78EC">
      <w:type w:val="continuous"/>
      <w:pgSz w:w="12240" w:h="15840"/>
      <w:pgMar w:top="864" w:right="547" w:bottom="360" w:left="720" w:header="720" w:footer="720" w:gutter="0"/>
      <w:pgBorders w:offsetFrom="page">
        <w:top w:val="single" w:sz="4" w:space="24" w:color="auto"/>
        <w:left w:val="single" w:sz="4" w:space="24" w:color="auto"/>
        <w:bottom w:val="single" w:sz="4" w:space="24" w:color="auto"/>
        <w:right w:val="single" w:sz="4" w:space="24" w:color="auto"/>
      </w:pgBorders>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29C" w:rsidRDefault="00BA329C" w:rsidP="002C38C7">
      <w:pPr>
        <w:spacing w:before="0"/>
      </w:pPr>
      <w:r>
        <w:separator/>
      </w:r>
    </w:p>
  </w:endnote>
  <w:endnote w:type="continuationSeparator" w:id="0">
    <w:p w:rsidR="00BA329C" w:rsidRDefault="00BA329C" w:rsidP="002C38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29C" w:rsidRDefault="00BA329C" w:rsidP="002C38C7">
      <w:pPr>
        <w:spacing w:before="0"/>
      </w:pPr>
      <w:r>
        <w:separator/>
      </w:r>
    </w:p>
  </w:footnote>
  <w:footnote w:type="continuationSeparator" w:id="0">
    <w:p w:rsidR="00BA329C" w:rsidRDefault="00BA329C" w:rsidP="002C38C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5E0E7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F356DB"/>
    <w:multiLevelType w:val="hybridMultilevel"/>
    <w:tmpl w:val="BA22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53200"/>
    <w:multiLevelType w:val="hybridMultilevel"/>
    <w:tmpl w:val="DD80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F0DBF"/>
    <w:multiLevelType w:val="hybridMultilevel"/>
    <w:tmpl w:val="62EA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03BAA"/>
    <w:multiLevelType w:val="hybridMultilevel"/>
    <w:tmpl w:val="8FEE240E"/>
    <w:lvl w:ilvl="0" w:tplc="0D061122">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9807D7"/>
    <w:multiLevelType w:val="hybridMultilevel"/>
    <w:tmpl w:val="D7882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E8"/>
    <w:rsid w:val="00061F3E"/>
    <w:rsid w:val="000625EC"/>
    <w:rsid w:val="00076754"/>
    <w:rsid w:val="000849DD"/>
    <w:rsid w:val="000874D6"/>
    <w:rsid w:val="000952E3"/>
    <w:rsid w:val="00096847"/>
    <w:rsid w:val="000973D5"/>
    <w:rsid w:val="000B324C"/>
    <w:rsid w:val="000B4470"/>
    <w:rsid w:val="000C48CD"/>
    <w:rsid w:val="000D2D09"/>
    <w:rsid w:val="000D5C21"/>
    <w:rsid w:val="00105B40"/>
    <w:rsid w:val="00114883"/>
    <w:rsid w:val="00133856"/>
    <w:rsid w:val="00150EB1"/>
    <w:rsid w:val="00192460"/>
    <w:rsid w:val="001B5917"/>
    <w:rsid w:val="001B6547"/>
    <w:rsid w:val="001C7A5F"/>
    <w:rsid w:val="001D185C"/>
    <w:rsid w:val="00203EA0"/>
    <w:rsid w:val="00207906"/>
    <w:rsid w:val="00226426"/>
    <w:rsid w:val="0023427D"/>
    <w:rsid w:val="00266744"/>
    <w:rsid w:val="00281FF0"/>
    <w:rsid w:val="00284F34"/>
    <w:rsid w:val="002C2869"/>
    <w:rsid w:val="002C38C7"/>
    <w:rsid w:val="002D31FF"/>
    <w:rsid w:val="002D3EDB"/>
    <w:rsid w:val="002E1A1F"/>
    <w:rsid w:val="002E4D52"/>
    <w:rsid w:val="002E7F11"/>
    <w:rsid w:val="002F5F73"/>
    <w:rsid w:val="0031705D"/>
    <w:rsid w:val="00320314"/>
    <w:rsid w:val="00337CF4"/>
    <w:rsid w:val="00341F86"/>
    <w:rsid w:val="00380DA6"/>
    <w:rsid w:val="00386A79"/>
    <w:rsid w:val="003A6935"/>
    <w:rsid w:val="003B3327"/>
    <w:rsid w:val="003B7FF8"/>
    <w:rsid w:val="003C04A0"/>
    <w:rsid w:val="003D2A60"/>
    <w:rsid w:val="003E3F30"/>
    <w:rsid w:val="00425175"/>
    <w:rsid w:val="00450341"/>
    <w:rsid w:val="0046024C"/>
    <w:rsid w:val="00463DAD"/>
    <w:rsid w:val="004677A2"/>
    <w:rsid w:val="004679C4"/>
    <w:rsid w:val="004756E3"/>
    <w:rsid w:val="00477AEE"/>
    <w:rsid w:val="004856F4"/>
    <w:rsid w:val="004B48A2"/>
    <w:rsid w:val="004B76C2"/>
    <w:rsid w:val="004C4E9B"/>
    <w:rsid w:val="004C5DB6"/>
    <w:rsid w:val="004C6C84"/>
    <w:rsid w:val="004C742A"/>
    <w:rsid w:val="004D2DB5"/>
    <w:rsid w:val="004E6CCE"/>
    <w:rsid w:val="004E7CF7"/>
    <w:rsid w:val="004F3444"/>
    <w:rsid w:val="005040AA"/>
    <w:rsid w:val="00521669"/>
    <w:rsid w:val="00524EF7"/>
    <w:rsid w:val="005357E8"/>
    <w:rsid w:val="00580327"/>
    <w:rsid w:val="00580B36"/>
    <w:rsid w:val="005A0FC3"/>
    <w:rsid w:val="005B1EE3"/>
    <w:rsid w:val="005C037F"/>
    <w:rsid w:val="005D2DB2"/>
    <w:rsid w:val="005E35F2"/>
    <w:rsid w:val="005F7833"/>
    <w:rsid w:val="0062791D"/>
    <w:rsid w:val="00643162"/>
    <w:rsid w:val="00654A11"/>
    <w:rsid w:val="00683B4E"/>
    <w:rsid w:val="006A7B89"/>
    <w:rsid w:val="006B647F"/>
    <w:rsid w:val="006C4D92"/>
    <w:rsid w:val="006D02DC"/>
    <w:rsid w:val="00705DCC"/>
    <w:rsid w:val="00715EC2"/>
    <w:rsid w:val="00723682"/>
    <w:rsid w:val="007236C7"/>
    <w:rsid w:val="007335D1"/>
    <w:rsid w:val="00752BFB"/>
    <w:rsid w:val="007630BE"/>
    <w:rsid w:val="007709EF"/>
    <w:rsid w:val="00770CA2"/>
    <w:rsid w:val="007806E8"/>
    <w:rsid w:val="007A594B"/>
    <w:rsid w:val="007C259A"/>
    <w:rsid w:val="007D214E"/>
    <w:rsid w:val="007D3C05"/>
    <w:rsid w:val="007E264A"/>
    <w:rsid w:val="007F630F"/>
    <w:rsid w:val="008474E7"/>
    <w:rsid w:val="00891CE3"/>
    <w:rsid w:val="008973DB"/>
    <w:rsid w:val="008B2DDE"/>
    <w:rsid w:val="008B3ADC"/>
    <w:rsid w:val="008E6629"/>
    <w:rsid w:val="008F61F7"/>
    <w:rsid w:val="0090058F"/>
    <w:rsid w:val="00912861"/>
    <w:rsid w:val="009241A2"/>
    <w:rsid w:val="00934A28"/>
    <w:rsid w:val="00970F52"/>
    <w:rsid w:val="009763E4"/>
    <w:rsid w:val="009A04F3"/>
    <w:rsid w:val="009A4593"/>
    <w:rsid w:val="009E4F25"/>
    <w:rsid w:val="00A22987"/>
    <w:rsid w:val="00A97CEF"/>
    <w:rsid w:val="00AF78C7"/>
    <w:rsid w:val="00AF78EC"/>
    <w:rsid w:val="00B22400"/>
    <w:rsid w:val="00B3590D"/>
    <w:rsid w:val="00B523BD"/>
    <w:rsid w:val="00B560C7"/>
    <w:rsid w:val="00B63EB4"/>
    <w:rsid w:val="00B8028A"/>
    <w:rsid w:val="00B80598"/>
    <w:rsid w:val="00B86CAE"/>
    <w:rsid w:val="00B975BB"/>
    <w:rsid w:val="00B97A1C"/>
    <w:rsid w:val="00BA3221"/>
    <w:rsid w:val="00BA329C"/>
    <w:rsid w:val="00BA7272"/>
    <w:rsid w:val="00BB3189"/>
    <w:rsid w:val="00BD2EEF"/>
    <w:rsid w:val="00C10074"/>
    <w:rsid w:val="00C534D2"/>
    <w:rsid w:val="00C73B62"/>
    <w:rsid w:val="00C81047"/>
    <w:rsid w:val="00C96F1D"/>
    <w:rsid w:val="00CA3EEC"/>
    <w:rsid w:val="00CA4BAB"/>
    <w:rsid w:val="00CB485F"/>
    <w:rsid w:val="00CD2EE3"/>
    <w:rsid w:val="00CD381B"/>
    <w:rsid w:val="00CE0E86"/>
    <w:rsid w:val="00CE5F5E"/>
    <w:rsid w:val="00D11097"/>
    <w:rsid w:val="00D166E7"/>
    <w:rsid w:val="00D309B9"/>
    <w:rsid w:val="00D32EE1"/>
    <w:rsid w:val="00D458D8"/>
    <w:rsid w:val="00D4707B"/>
    <w:rsid w:val="00D72E3E"/>
    <w:rsid w:val="00D979F7"/>
    <w:rsid w:val="00DA4539"/>
    <w:rsid w:val="00DC5A2A"/>
    <w:rsid w:val="00DD1F54"/>
    <w:rsid w:val="00DD67FC"/>
    <w:rsid w:val="00E11287"/>
    <w:rsid w:val="00E43529"/>
    <w:rsid w:val="00E63171"/>
    <w:rsid w:val="00E63226"/>
    <w:rsid w:val="00E64734"/>
    <w:rsid w:val="00E74370"/>
    <w:rsid w:val="00E94C0F"/>
    <w:rsid w:val="00EA31E4"/>
    <w:rsid w:val="00EB771B"/>
    <w:rsid w:val="00ED0F8B"/>
    <w:rsid w:val="00ED6F55"/>
    <w:rsid w:val="00F00F19"/>
    <w:rsid w:val="00F23A4E"/>
    <w:rsid w:val="00F2475B"/>
    <w:rsid w:val="00F25344"/>
    <w:rsid w:val="00F63462"/>
    <w:rsid w:val="00F72B5B"/>
    <w:rsid w:val="00F7731B"/>
    <w:rsid w:val="00F841BA"/>
    <w:rsid w:val="00F86943"/>
    <w:rsid w:val="00F965CA"/>
    <w:rsid w:val="00FA3792"/>
    <w:rsid w:val="00FC1CC6"/>
    <w:rsid w:val="00FC41B1"/>
    <w:rsid w:val="00FE417B"/>
    <w:rsid w:val="00FF028E"/>
    <w:rsid w:val="00FF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BBCB2-26F2-4494-A087-4D575651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05D"/>
    <w:pPr>
      <w:spacing w:before="240" w:after="0" w:line="240" w:lineRule="auto"/>
    </w:pPr>
  </w:style>
  <w:style w:type="paragraph" w:styleId="Heading1">
    <w:name w:val="heading 1"/>
    <w:basedOn w:val="Normal"/>
    <w:next w:val="Normal"/>
    <w:link w:val="Heading1Char"/>
    <w:uiPriority w:val="9"/>
    <w:qFormat/>
    <w:rsid w:val="007806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806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874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6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06E8"/>
    <w:rPr>
      <w:rFonts w:asciiTheme="majorHAnsi" w:eastAsiaTheme="majorEastAsia" w:hAnsiTheme="majorHAnsi" w:cstheme="majorBidi"/>
      <w:b/>
      <w:bCs/>
      <w:color w:val="4F81BD" w:themeColor="accent1"/>
      <w:sz w:val="26"/>
      <w:szCs w:val="26"/>
    </w:rPr>
  </w:style>
  <w:style w:type="paragraph" w:styleId="ListBullet">
    <w:name w:val="List Bullet"/>
    <w:basedOn w:val="Normal"/>
    <w:unhideWhenUsed/>
    <w:rsid w:val="007806E8"/>
    <w:pPr>
      <w:numPr>
        <w:numId w:val="1"/>
      </w:numPr>
      <w:contextualSpacing/>
    </w:pPr>
    <w:rPr>
      <w:rFonts w:ascii="Verdana" w:eastAsia="Calibri" w:hAnsi="Verdana"/>
    </w:rPr>
  </w:style>
  <w:style w:type="table" w:styleId="TableGrid">
    <w:name w:val="Table Grid"/>
    <w:basedOn w:val="TableNormal"/>
    <w:uiPriority w:val="59"/>
    <w:rsid w:val="00780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5E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EC"/>
    <w:rPr>
      <w:rFonts w:ascii="Tahoma" w:hAnsi="Tahoma" w:cs="Tahoma"/>
      <w:sz w:val="16"/>
      <w:szCs w:val="16"/>
    </w:rPr>
  </w:style>
  <w:style w:type="character" w:customStyle="1" w:styleId="Heading3Char">
    <w:name w:val="Heading 3 Char"/>
    <w:basedOn w:val="DefaultParagraphFont"/>
    <w:link w:val="Heading3"/>
    <w:uiPriority w:val="9"/>
    <w:rsid w:val="000874D6"/>
    <w:rPr>
      <w:rFonts w:asciiTheme="majorHAnsi" w:eastAsiaTheme="majorEastAsia" w:hAnsiTheme="majorHAnsi" w:cstheme="majorBidi"/>
      <w:b/>
      <w:bCs/>
      <w:color w:val="4F81BD" w:themeColor="accent1"/>
    </w:rPr>
  </w:style>
  <w:style w:type="paragraph" w:customStyle="1" w:styleId="Body1">
    <w:name w:val="Body 1"/>
    <w:rsid w:val="009763E4"/>
    <w:pPr>
      <w:spacing w:line="240" w:lineRule="auto"/>
      <w:outlineLvl w:val="0"/>
    </w:pPr>
    <w:rPr>
      <w:rFonts w:ascii="Helvetica" w:eastAsia="ヒラギノ角ゴ Pro W3" w:hAnsi="Helvetica" w:cs="Times New Roman"/>
      <w:color w:val="000000"/>
      <w:sz w:val="22"/>
      <w:szCs w:val="20"/>
    </w:rPr>
  </w:style>
  <w:style w:type="character" w:styleId="Hyperlink">
    <w:name w:val="Hyperlink"/>
    <w:basedOn w:val="DefaultParagraphFont"/>
    <w:uiPriority w:val="99"/>
    <w:unhideWhenUsed/>
    <w:rsid w:val="003B3327"/>
    <w:rPr>
      <w:color w:val="0000FF" w:themeColor="hyperlink"/>
      <w:u w:val="single"/>
    </w:rPr>
  </w:style>
  <w:style w:type="character" w:styleId="FollowedHyperlink">
    <w:name w:val="FollowedHyperlink"/>
    <w:basedOn w:val="DefaultParagraphFont"/>
    <w:uiPriority w:val="99"/>
    <w:semiHidden/>
    <w:unhideWhenUsed/>
    <w:rsid w:val="00D309B9"/>
    <w:rPr>
      <w:color w:val="800080" w:themeColor="followedHyperlink"/>
      <w:u w:val="single"/>
    </w:rPr>
  </w:style>
  <w:style w:type="paragraph" w:styleId="ListParagraph">
    <w:name w:val="List Paragraph"/>
    <w:basedOn w:val="Normal"/>
    <w:uiPriority w:val="34"/>
    <w:qFormat/>
    <w:rsid w:val="00B8028A"/>
    <w:pPr>
      <w:ind w:left="720"/>
      <w:contextualSpacing/>
    </w:pPr>
  </w:style>
  <w:style w:type="paragraph" w:styleId="Header">
    <w:name w:val="header"/>
    <w:basedOn w:val="Normal"/>
    <w:link w:val="HeaderChar"/>
    <w:uiPriority w:val="99"/>
    <w:unhideWhenUsed/>
    <w:rsid w:val="002C38C7"/>
    <w:pPr>
      <w:tabs>
        <w:tab w:val="center" w:pos="4680"/>
        <w:tab w:val="right" w:pos="9360"/>
      </w:tabs>
      <w:spacing w:before="0"/>
    </w:pPr>
  </w:style>
  <w:style w:type="character" w:customStyle="1" w:styleId="HeaderChar">
    <w:name w:val="Header Char"/>
    <w:basedOn w:val="DefaultParagraphFont"/>
    <w:link w:val="Header"/>
    <w:uiPriority w:val="99"/>
    <w:rsid w:val="002C38C7"/>
  </w:style>
  <w:style w:type="paragraph" w:styleId="Footer">
    <w:name w:val="footer"/>
    <w:basedOn w:val="Normal"/>
    <w:link w:val="FooterChar"/>
    <w:uiPriority w:val="99"/>
    <w:unhideWhenUsed/>
    <w:rsid w:val="002C38C7"/>
    <w:pPr>
      <w:tabs>
        <w:tab w:val="center" w:pos="4680"/>
        <w:tab w:val="right" w:pos="9360"/>
      </w:tabs>
      <w:spacing w:before="0"/>
    </w:pPr>
  </w:style>
  <w:style w:type="character" w:customStyle="1" w:styleId="FooterChar">
    <w:name w:val="Footer Char"/>
    <w:basedOn w:val="DefaultParagraphFont"/>
    <w:link w:val="Footer"/>
    <w:uiPriority w:val="99"/>
    <w:rsid w:val="002C38C7"/>
  </w:style>
  <w:style w:type="paragraph" w:styleId="NormalWeb">
    <w:name w:val="Normal (Web)"/>
    <w:basedOn w:val="Normal"/>
    <w:uiPriority w:val="99"/>
    <w:semiHidden/>
    <w:unhideWhenUsed/>
    <w:rsid w:val="00E6322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17172">
      <w:bodyDiv w:val="1"/>
      <w:marLeft w:val="0"/>
      <w:marRight w:val="0"/>
      <w:marTop w:val="0"/>
      <w:marBottom w:val="0"/>
      <w:divBdr>
        <w:top w:val="none" w:sz="0" w:space="0" w:color="auto"/>
        <w:left w:val="none" w:sz="0" w:space="0" w:color="auto"/>
        <w:bottom w:val="none" w:sz="0" w:space="0" w:color="auto"/>
        <w:right w:val="none" w:sz="0" w:space="0" w:color="auto"/>
      </w:divBdr>
    </w:div>
    <w:div w:id="713309650">
      <w:bodyDiv w:val="1"/>
      <w:marLeft w:val="0"/>
      <w:marRight w:val="0"/>
      <w:marTop w:val="0"/>
      <w:marBottom w:val="0"/>
      <w:divBdr>
        <w:top w:val="none" w:sz="0" w:space="0" w:color="auto"/>
        <w:left w:val="none" w:sz="0" w:space="0" w:color="auto"/>
        <w:bottom w:val="none" w:sz="0" w:space="0" w:color="auto"/>
        <w:right w:val="none" w:sz="0" w:space="0" w:color="auto"/>
      </w:divBdr>
    </w:div>
    <w:div w:id="1074938753">
      <w:bodyDiv w:val="1"/>
      <w:marLeft w:val="0"/>
      <w:marRight w:val="0"/>
      <w:marTop w:val="0"/>
      <w:marBottom w:val="0"/>
      <w:divBdr>
        <w:top w:val="none" w:sz="0" w:space="0" w:color="auto"/>
        <w:left w:val="none" w:sz="0" w:space="0" w:color="auto"/>
        <w:bottom w:val="none" w:sz="0" w:space="0" w:color="auto"/>
        <w:right w:val="none" w:sz="0" w:space="0" w:color="auto"/>
      </w:divBdr>
    </w:div>
    <w:div w:id="1133867093">
      <w:bodyDiv w:val="1"/>
      <w:marLeft w:val="0"/>
      <w:marRight w:val="0"/>
      <w:marTop w:val="0"/>
      <w:marBottom w:val="0"/>
      <w:divBdr>
        <w:top w:val="none" w:sz="0" w:space="0" w:color="auto"/>
        <w:left w:val="none" w:sz="0" w:space="0" w:color="auto"/>
        <w:bottom w:val="none" w:sz="0" w:space="0" w:color="auto"/>
        <w:right w:val="none" w:sz="0" w:space="0" w:color="auto"/>
      </w:divBdr>
    </w:div>
    <w:div w:id="1298608584">
      <w:bodyDiv w:val="1"/>
      <w:marLeft w:val="0"/>
      <w:marRight w:val="0"/>
      <w:marTop w:val="0"/>
      <w:marBottom w:val="0"/>
      <w:divBdr>
        <w:top w:val="none" w:sz="0" w:space="0" w:color="auto"/>
        <w:left w:val="none" w:sz="0" w:space="0" w:color="auto"/>
        <w:bottom w:val="none" w:sz="0" w:space="0" w:color="auto"/>
        <w:right w:val="none" w:sz="0" w:space="0" w:color="auto"/>
      </w:divBdr>
      <w:divsChild>
        <w:div w:id="1748070790">
          <w:marLeft w:val="0"/>
          <w:marRight w:val="0"/>
          <w:marTop w:val="0"/>
          <w:marBottom w:val="0"/>
          <w:divBdr>
            <w:top w:val="none" w:sz="0" w:space="0" w:color="auto"/>
            <w:left w:val="none" w:sz="0" w:space="0" w:color="auto"/>
            <w:bottom w:val="none" w:sz="0" w:space="0" w:color="auto"/>
            <w:right w:val="none" w:sz="0" w:space="0" w:color="auto"/>
          </w:divBdr>
          <w:divsChild>
            <w:div w:id="2132086944">
              <w:marLeft w:val="0"/>
              <w:marRight w:val="0"/>
              <w:marTop w:val="0"/>
              <w:marBottom w:val="0"/>
              <w:divBdr>
                <w:top w:val="none" w:sz="0" w:space="0" w:color="auto"/>
                <w:left w:val="none" w:sz="0" w:space="0" w:color="auto"/>
                <w:bottom w:val="none" w:sz="0" w:space="0" w:color="auto"/>
                <w:right w:val="none" w:sz="0" w:space="0" w:color="auto"/>
              </w:divBdr>
              <w:divsChild>
                <w:div w:id="231349700">
                  <w:marLeft w:val="0"/>
                  <w:marRight w:val="0"/>
                  <w:marTop w:val="195"/>
                  <w:marBottom w:val="0"/>
                  <w:divBdr>
                    <w:top w:val="none" w:sz="0" w:space="0" w:color="auto"/>
                    <w:left w:val="none" w:sz="0" w:space="0" w:color="auto"/>
                    <w:bottom w:val="none" w:sz="0" w:space="0" w:color="auto"/>
                    <w:right w:val="none" w:sz="0" w:space="0" w:color="auto"/>
                  </w:divBdr>
                  <w:divsChild>
                    <w:div w:id="407071959">
                      <w:marLeft w:val="0"/>
                      <w:marRight w:val="0"/>
                      <w:marTop w:val="0"/>
                      <w:marBottom w:val="180"/>
                      <w:divBdr>
                        <w:top w:val="none" w:sz="0" w:space="0" w:color="auto"/>
                        <w:left w:val="none" w:sz="0" w:space="0" w:color="auto"/>
                        <w:bottom w:val="none" w:sz="0" w:space="0" w:color="auto"/>
                        <w:right w:val="none" w:sz="0" w:space="0" w:color="auto"/>
                      </w:divBdr>
                      <w:divsChild>
                        <w:div w:id="1089932419">
                          <w:marLeft w:val="0"/>
                          <w:marRight w:val="0"/>
                          <w:marTop w:val="0"/>
                          <w:marBottom w:val="0"/>
                          <w:divBdr>
                            <w:top w:val="none" w:sz="0" w:space="0" w:color="auto"/>
                            <w:left w:val="none" w:sz="0" w:space="0" w:color="auto"/>
                            <w:bottom w:val="none" w:sz="0" w:space="0" w:color="auto"/>
                            <w:right w:val="none" w:sz="0" w:space="0" w:color="auto"/>
                          </w:divBdr>
                          <w:divsChild>
                            <w:div w:id="1223128914">
                              <w:marLeft w:val="0"/>
                              <w:marRight w:val="0"/>
                              <w:marTop w:val="0"/>
                              <w:marBottom w:val="0"/>
                              <w:divBdr>
                                <w:top w:val="none" w:sz="0" w:space="0" w:color="auto"/>
                                <w:left w:val="none" w:sz="0" w:space="0" w:color="auto"/>
                                <w:bottom w:val="none" w:sz="0" w:space="0" w:color="auto"/>
                                <w:right w:val="none" w:sz="0" w:space="0" w:color="auto"/>
                              </w:divBdr>
                              <w:divsChild>
                                <w:div w:id="151257850">
                                  <w:marLeft w:val="0"/>
                                  <w:marRight w:val="0"/>
                                  <w:marTop w:val="0"/>
                                  <w:marBottom w:val="0"/>
                                  <w:divBdr>
                                    <w:top w:val="none" w:sz="0" w:space="0" w:color="auto"/>
                                    <w:left w:val="none" w:sz="0" w:space="0" w:color="auto"/>
                                    <w:bottom w:val="none" w:sz="0" w:space="0" w:color="auto"/>
                                    <w:right w:val="none" w:sz="0" w:space="0" w:color="auto"/>
                                  </w:divBdr>
                                  <w:divsChild>
                                    <w:div w:id="1963997585">
                                      <w:marLeft w:val="0"/>
                                      <w:marRight w:val="0"/>
                                      <w:marTop w:val="0"/>
                                      <w:marBottom w:val="0"/>
                                      <w:divBdr>
                                        <w:top w:val="none" w:sz="0" w:space="0" w:color="auto"/>
                                        <w:left w:val="none" w:sz="0" w:space="0" w:color="auto"/>
                                        <w:bottom w:val="none" w:sz="0" w:space="0" w:color="auto"/>
                                        <w:right w:val="none" w:sz="0" w:space="0" w:color="auto"/>
                                      </w:divBdr>
                                      <w:divsChild>
                                        <w:div w:id="922451646">
                                          <w:marLeft w:val="0"/>
                                          <w:marRight w:val="0"/>
                                          <w:marTop w:val="0"/>
                                          <w:marBottom w:val="0"/>
                                          <w:divBdr>
                                            <w:top w:val="none" w:sz="0" w:space="0" w:color="auto"/>
                                            <w:left w:val="none" w:sz="0" w:space="0" w:color="auto"/>
                                            <w:bottom w:val="none" w:sz="0" w:space="0" w:color="auto"/>
                                            <w:right w:val="none" w:sz="0" w:space="0" w:color="auto"/>
                                          </w:divBdr>
                                          <w:divsChild>
                                            <w:div w:id="581716752">
                                              <w:marLeft w:val="0"/>
                                              <w:marRight w:val="0"/>
                                              <w:marTop w:val="0"/>
                                              <w:marBottom w:val="0"/>
                                              <w:divBdr>
                                                <w:top w:val="none" w:sz="0" w:space="0" w:color="auto"/>
                                                <w:left w:val="none" w:sz="0" w:space="0" w:color="auto"/>
                                                <w:bottom w:val="none" w:sz="0" w:space="0" w:color="auto"/>
                                                <w:right w:val="none" w:sz="0" w:space="0" w:color="auto"/>
                                              </w:divBdr>
                                              <w:divsChild>
                                                <w:div w:id="691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53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q7v4tjq" TargetMode="External"/><Relationship Id="rId13" Type="http://schemas.openxmlformats.org/officeDocument/2006/relationships/hyperlink" Target="mailto:cglock@pattan.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oon@pattan.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inyurl.com/o7h86qm" TargetMode="External"/><Relationship Id="rId4" Type="http://schemas.openxmlformats.org/officeDocument/2006/relationships/webSettings" Target="webSettings.xml"/><Relationship Id="rId9" Type="http://schemas.openxmlformats.org/officeDocument/2006/relationships/hyperlink" Target="http://pattan.encour.se/login/pittsburg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913</Words>
  <Characters>5205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Irzyk</dc:creator>
  <cp:lastModifiedBy>Christine Moon</cp:lastModifiedBy>
  <cp:revision>2</cp:revision>
  <cp:lastPrinted>2018-02-02T15:41:00Z</cp:lastPrinted>
  <dcterms:created xsi:type="dcterms:W3CDTF">2018-12-06T21:06:00Z</dcterms:created>
  <dcterms:modified xsi:type="dcterms:W3CDTF">2018-12-06T21:06:00Z</dcterms:modified>
</cp:coreProperties>
</file>